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Times New Roman" w:hAnsi="Times New Roman" w:eastAsia="方正小标宋简体"/>
          <w:spacing w:val="-20"/>
          <w:sz w:val="40"/>
          <w:lang w:val="en-US" w:eastAsia="zh-Hans"/>
        </w:rPr>
      </w:pPr>
      <w:r>
        <w:rPr>
          <w:rFonts w:hint="eastAsia" w:ascii="Times New Roman" w:hAnsi="Times New Roman" w:eastAsia="方正小标宋简体"/>
          <w:spacing w:val="-20"/>
          <w:sz w:val="40"/>
        </w:rPr>
        <w:t>2022年南开大学“</w:t>
      </w:r>
      <w:r>
        <w:rPr>
          <w:rFonts w:hint="eastAsia" w:ascii="Times New Roman" w:hAnsi="Times New Roman" w:eastAsia="方正小标宋简体"/>
          <w:spacing w:val="-20"/>
          <w:sz w:val="40"/>
          <w:lang w:val="en-US" w:eastAsia="zh-Hans"/>
        </w:rPr>
        <w:t>师生四同</w:t>
      </w:r>
      <w:r>
        <w:rPr>
          <w:rFonts w:hint="eastAsia" w:ascii="Times New Roman" w:hAnsi="Times New Roman" w:eastAsia="方正小标宋简体"/>
          <w:spacing w:val="-20"/>
          <w:sz w:val="40"/>
        </w:rPr>
        <w:t>”</w:t>
      </w:r>
      <w:r>
        <w:rPr>
          <w:rFonts w:hint="eastAsia" w:ascii="Times New Roman" w:hAnsi="Times New Roman" w:eastAsia="方正小标宋简体"/>
          <w:spacing w:val="-20"/>
          <w:sz w:val="40"/>
          <w:lang w:val="en-US" w:eastAsia="zh-Hans"/>
        </w:rPr>
        <w:t>专业课题立项</w:t>
      </w:r>
    </w:p>
    <w:p>
      <w:pPr>
        <w:spacing w:line="600" w:lineRule="exact"/>
        <w:jc w:val="center"/>
        <w:rPr>
          <w:rFonts w:hint="eastAsia" w:ascii="Times New Roman" w:hAnsi="Times New Roman" w:eastAsia="方正小标宋简体"/>
          <w:spacing w:val="-20"/>
          <w:sz w:val="40"/>
        </w:rPr>
      </w:pPr>
      <w:r>
        <w:rPr>
          <w:rFonts w:hint="eastAsia" w:ascii="Times New Roman" w:hAnsi="Times New Roman" w:eastAsia="方正小标宋简体"/>
          <w:spacing w:val="-20"/>
          <w:sz w:val="40"/>
        </w:rPr>
        <w:t>南开大学“</w:t>
      </w:r>
      <w:r>
        <w:rPr>
          <w:rFonts w:hint="eastAsia" w:ascii="Times New Roman" w:hAnsi="Times New Roman" w:eastAsia="方正小标宋简体"/>
          <w:spacing w:val="-20"/>
          <w:sz w:val="40"/>
          <w:lang w:val="en-US" w:eastAsia="zh-Hans"/>
        </w:rPr>
        <w:t>乡村振兴和农业农村现代化</w:t>
      </w:r>
      <w:r>
        <w:rPr>
          <w:rFonts w:hint="eastAsia" w:ascii="Times New Roman" w:hAnsi="Times New Roman" w:eastAsia="方正小标宋简体"/>
          <w:spacing w:val="-20"/>
          <w:sz w:val="40"/>
        </w:rPr>
        <w:t>专项研究”</w:t>
      </w:r>
    </w:p>
    <w:p>
      <w:pPr>
        <w:spacing w:line="600" w:lineRule="exact"/>
        <w:jc w:val="center"/>
        <w:rPr>
          <w:rFonts w:hint="eastAsia" w:ascii="Times New Roman" w:hAnsi="Times New Roman" w:eastAsia="方正小标宋简体"/>
          <w:spacing w:val="-20"/>
          <w:sz w:val="40"/>
        </w:rPr>
      </w:pPr>
      <w:r>
        <w:rPr>
          <w:rFonts w:hint="eastAsia" w:ascii="Times New Roman" w:hAnsi="Times New Roman" w:eastAsia="方正小标宋简体"/>
          <w:spacing w:val="-20"/>
          <w:sz w:val="40"/>
        </w:rPr>
        <w:t>课题立项指南</w:t>
      </w:r>
    </w:p>
    <w:p>
      <w:pPr>
        <w:spacing w:line="600" w:lineRule="exact"/>
        <w:jc w:val="center"/>
        <w:rPr>
          <w:rFonts w:ascii="Times New Roman" w:hAnsi="Times New Roman" w:eastAsia="方正小标宋简体"/>
          <w:sz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为深入贯彻习近平新时代中国特色社会主义思想，学习贯彻习近平总书记视察南开大学重要讲话精神，推动落实学校第十次党代会精神，高质量推进定点帮扶工作深入开展，现组织2022年南开大学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Hans"/>
        </w:rPr>
        <w:t>“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Hans"/>
        </w:rPr>
        <w:t>师生四同”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Hans"/>
        </w:rPr>
        <w:t>专业课题立项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Hans"/>
        </w:rPr>
        <w:t>——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Hans"/>
        </w:rPr>
        <w:t>南开大学“乡村振兴和农业农村现代化专项研究”课题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立项申报工作。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课题研究要突出战略性、前瞻性和创新性，紧紧围绕落实中央单位定点帮扶工作任务，</w:t>
      </w:r>
      <w:r>
        <w:rPr>
          <w:rFonts w:ascii="Times New Roman" w:hAnsi="Times New Roman" w:eastAsia="仿宋_GB2312"/>
          <w:kern w:val="0"/>
          <w:sz w:val="32"/>
          <w:szCs w:val="32"/>
        </w:rPr>
        <w:t>全面推进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乡村振兴和</w:t>
      </w:r>
      <w:r>
        <w:rPr>
          <w:rFonts w:ascii="Times New Roman" w:hAnsi="Times New Roman" w:eastAsia="仿宋_GB2312"/>
          <w:kern w:val="0"/>
          <w:sz w:val="32"/>
          <w:szCs w:val="32"/>
        </w:rPr>
        <w:t>加快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农业农村现代化开展，强化实地调查、案例研究，强化学术支撑、转化落地，形成较高理论性、应用性、政策参考性的研究成果。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申请人范围为南开大学师生。申请者应遵守中华人民共和国宪法和法律；师风师德考核合格，且无学术不端行为；具有独立开展研究和组织开展研究的能力，能够承担实质性研究工作。</w:t>
      </w:r>
      <w:r>
        <w:rPr>
          <w:rFonts w:hint="eastAsia" w:ascii="Times New Roman" w:hAnsi="Times New Roman" w:eastAsia="仿宋_GB2312"/>
          <w:bCs/>
          <w:sz w:val="32"/>
          <w:szCs w:val="32"/>
        </w:rPr>
        <w:t>课题设重大课题、重点课题、立项课题，依据成果类型与质量予以不同额度的经费资助。</w:t>
      </w:r>
      <w:r>
        <w:rPr>
          <w:rFonts w:hint="eastAsia" w:ascii="Times New Roman" w:hAnsi="Times New Roman" w:eastAsia="仿宋_GB2312"/>
          <w:sz w:val="32"/>
          <w:szCs w:val="32"/>
        </w:rPr>
        <w:t>课题经费应</w:t>
      </w:r>
      <w:r>
        <w:rPr>
          <w:rFonts w:ascii="Times New Roman" w:hAnsi="Times New Roman" w:eastAsia="仿宋_GB2312"/>
          <w:sz w:val="32"/>
          <w:szCs w:val="32"/>
        </w:rPr>
        <w:t>按照</w:t>
      </w:r>
      <w:r>
        <w:rPr>
          <w:rFonts w:hint="eastAsia" w:ascii="Times New Roman" w:hAnsi="Times New Roman" w:eastAsia="仿宋_GB2312"/>
          <w:sz w:val="32"/>
          <w:szCs w:val="32"/>
        </w:rPr>
        <w:t>相关</w:t>
      </w:r>
      <w:r>
        <w:rPr>
          <w:rFonts w:ascii="Times New Roman" w:hAnsi="Times New Roman" w:eastAsia="仿宋_GB2312"/>
          <w:sz w:val="32"/>
          <w:szCs w:val="32"/>
        </w:rPr>
        <w:t>财务制度</w:t>
      </w:r>
      <w:r>
        <w:rPr>
          <w:rFonts w:hint="eastAsia" w:ascii="Times New Roman" w:hAnsi="Times New Roman" w:eastAsia="仿宋_GB2312"/>
          <w:sz w:val="32"/>
          <w:szCs w:val="32"/>
        </w:rPr>
        <w:t>规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定管理和</w:t>
      </w:r>
      <w:r>
        <w:rPr>
          <w:rFonts w:ascii="Times New Roman" w:hAnsi="Times New Roman" w:eastAsia="仿宋_GB2312"/>
          <w:kern w:val="0"/>
          <w:sz w:val="32"/>
          <w:szCs w:val="32"/>
        </w:rPr>
        <w:t>使用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。</w:t>
      </w:r>
      <w:r>
        <w:rPr>
          <w:rFonts w:hint="eastAsia" w:ascii="Times New Roman" w:hAnsi="Times New Roman" w:eastAsia="仿宋_GB2312"/>
          <w:bCs/>
          <w:sz w:val="32"/>
          <w:szCs w:val="32"/>
        </w:rPr>
        <w:t>申报者可参考指南设计题目，也可围绕研究专项主题，根据实际自拟题目。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小标宋简体"/>
          <w:spacing w:val="-20"/>
          <w:sz w:val="40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课题应于2</w:t>
      </w:r>
      <w:r>
        <w:rPr>
          <w:rFonts w:ascii="Times New Roman" w:hAnsi="Times New Roman" w:eastAsia="仿宋_GB2312"/>
          <w:bCs/>
          <w:sz w:val="32"/>
          <w:szCs w:val="32"/>
        </w:rPr>
        <w:t>022</w:t>
      </w:r>
      <w:r>
        <w:rPr>
          <w:rFonts w:hint="eastAsia" w:ascii="Times New Roman" w:hAnsi="Times New Roman" w:eastAsia="仿宋_GB2312"/>
          <w:bCs/>
          <w:sz w:val="32"/>
          <w:szCs w:val="32"/>
        </w:rPr>
        <w:t>年1</w:t>
      </w:r>
      <w:r>
        <w:rPr>
          <w:rFonts w:ascii="Times New Roman" w:hAnsi="Times New Roman" w:eastAsia="仿宋_GB2312"/>
          <w:bCs/>
          <w:sz w:val="32"/>
          <w:szCs w:val="32"/>
        </w:rPr>
        <w:t>0</w:t>
      </w:r>
      <w:r>
        <w:rPr>
          <w:rFonts w:hint="eastAsia" w:ascii="Times New Roman" w:hAnsi="Times New Roman" w:eastAsia="仿宋_GB2312"/>
          <w:bCs/>
          <w:sz w:val="32"/>
          <w:szCs w:val="32"/>
        </w:rPr>
        <w:t>月前结项。结项时需形成高水平论文、研究报告、影音作品、专利著作权、落地项目等成果。</w:t>
      </w:r>
      <w:r>
        <w:rPr>
          <w:rFonts w:ascii="Times New Roman" w:hAnsi="Times New Roman" w:eastAsia="方正小标宋简体"/>
          <w:spacing w:val="-20"/>
          <w:sz w:val="40"/>
        </w:rPr>
        <w:br w:type="page"/>
      </w:r>
    </w:p>
    <w:p>
      <w:pPr>
        <w:spacing w:line="510" w:lineRule="exact"/>
        <w:jc w:val="center"/>
        <w:rPr>
          <w:rFonts w:hint="eastAsia" w:ascii="Times New Roman" w:hAnsi="Times New Roman" w:eastAsia="方正小标宋简体"/>
          <w:spacing w:val="-20"/>
          <w:sz w:val="40"/>
        </w:rPr>
      </w:pPr>
      <w:r>
        <w:rPr>
          <w:rFonts w:hint="eastAsia" w:ascii="Times New Roman" w:hAnsi="Times New Roman" w:eastAsia="方正小标宋简体"/>
          <w:spacing w:val="-20"/>
          <w:sz w:val="40"/>
        </w:rPr>
        <w:t>南开大学“</w:t>
      </w:r>
      <w:r>
        <w:rPr>
          <w:rFonts w:hint="eastAsia" w:ascii="Times New Roman" w:hAnsi="Times New Roman" w:eastAsia="方正小标宋简体"/>
          <w:spacing w:val="-20"/>
          <w:sz w:val="40"/>
          <w:lang w:val="en-US" w:eastAsia="zh-Hans"/>
        </w:rPr>
        <w:t>乡村振兴和农业农村现代化</w:t>
      </w:r>
      <w:r>
        <w:rPr>
          <w:rFonts w:hint="eastAsia" w:ascii="Times New Roman" w:hAnsi="Times New Roman" w:eastAsia="方正小标宋简体"/>
          <w:spacing w:val="-20"/>
          <w:sz w:val="40"/>
        </w:rPr>
        <w:t>专项研究”</w:t>
      </w:r>
    </w:p>
    <w:p>
      <w:pPr>
        <w:spacing w:line="510" w:lineRule="exact"/>
        <w:jc w:val="center"/>
        <w:rPr>
          <w:rFonts w:ascii="Times New Roman" w:hAnsi="Times New Roman" w:eastAsia="方正小标宋简体"/>
          <w:spacing w:val="-20"/>
          <w:sz w:val="40"/>
        </w:rPr>
      </w:pPr>
      <w:bookmarkStart w:id="0" w:name="_GoBack"/>
      <w:bookmarkEnd w:id="0"/>
      <w:r>
        <w:rPr>
          <w:rFonts w:hint="eastAsia" w:ascii="Times New Roman" w:hAnsi="Times New Roman" w:eastAsia="方正小标宋简体"/>
          <w:spacing w:val="-20"/>
          <w:sz w:val="40"/>
        </w:rPr>
        <w:t>课题指南</w:t>
      </w:r>
    </w:p>
    <w:p>
      <w:pPr>
        <w:spacing w:line="510" w:lineRule="exact"/>
        <w:ind w:firstLine="640" w:firstLineChars="200"/>
        <w:jc w:val="left"/>
        <w:rPr>
          <w:rFonts w:ascii="楷体" w:hAnsi="楷体" w:eastAsia="楷体"/>
          <w:bCs/>
          <w:sz w:val="32"/>
          <w:szCs w:val="32"/>
        </w:rPr>
      </w:pPr>
    </w:p>
    <w:p>
      <w:pPr>
        <w:spacing w:line="510" w:lineRule="exact"/>
        <w:ind w:firstLine="641" w:firstLineChars="200"/>
        <w:jc w:val="left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对口帮扶庄浪县定向研究选题</w:t>
      </w:r>
    </w:p>
    <w:p>
      <w:pPr>
        <w:spacing w:line="510" w:lineRule="exact"/>
        <w:ind w:firstLine="640" w:firstLineChars="200"/>
        <w:jc w:val="left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党建激发农村党员活力的实施路径和有效措施</w:t>
      </w:r>
    </w:p>
    <w:p>
      <w:pPr>
        <w:spacing w:line="510" w:lineRule="exact"/>
        <w:ind w:firstLine="640" w:firstLineChars="200"/>
        <w:jc w:val="left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庄浪县历史文化资源挖掘和文旅产业发展研究</w:t>
      </w:r>
    </w:p>
    <w:p>
      <w:pPr>
        <w:spacing w:line="510" w:lineRule="exact"/>
        <w:ind w:firstLine="640" w:firstLineChars="200"/>
        <w:jc w:val="left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乡村振兴主题微电影拍摄</w:t>
      </w:r>
    </w:p>
    <w:p>
      <w:pPr>
        <w:spacing w:line="510" w:lineRule="exact"/>
        <w:ind w:firstLine="640" w:firstLineChars="200"/>
        <w:jc w:val="left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庄浪县本地特色农产品品牌提升和营销方案</w:t>
      </w:r>
    </w:p>
    <w:p>
      <w:pPr>
        <w:spacing w:line="510" w:lineRule="exact"/>
        <w:ind w:firstLine="640" w:firstLineChars="200"/>
        <w:jc w:val="left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农村留守儿童和预防青少年犯罪社工服务实践和工作体系探索</w:t>
      </w:r>
    </w:p>
    <w:p>
      <w:pPr>
        <w:spacing w:line="510" w:lineRule="exact"/>
        <w:ind w:firstLine="640" w:firstLineChars="200"/>
        <w:jc w:val="left"/>
        <w:rPr>
          <w:rFonts w:ascii="Times New Roman" w:hAnsi="Times New Roman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探索新型农村集体经济和农民专业合作社的发展困境和解决方案</w:t>
      </w:r>
    </w:p>
    <w:p>
      <w:pPr>
        <w:spacing w:line="510" w:lineRule="exact"/>
        <w:ind w:firstLine="641" w:firstLineChars="200"/>
        <w:jc w:val="left"/>
        <w:rPr>
          <w:rFonts w:hint="eastAsia"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非定向选题</w:t>
      </w:r>
    </w:p>
    <w:p>
      <w:pPr>
        <w:spacing w:line="510" w:lineRule="exact"/>
        <w:ind w:firstLine="640" w:firstLineChars="200"/>
        <w:jc w:val="left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脱贫攻坚与乡村振兴有效衔接路径研究</w:t>
      </w:r>
    </w:p>
    <w:p>
      <w:pPr>
        <w:spacing w:line="51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西部</w:t>
      </w:r>
      <w:r>
        <w:rPr>
          <w:rFonts w:hint="eastAsia" w:ascii="Times New Roman" w:hAnsi="Times New Roman" w:eastAsia="仿宋_GB2312"/>
          <w:sz w:val="32"/>
          <w:szCs w:val="32"/>
        </w:rPr>
        <w:t>脱贫地区帮扶产业</w:t>
      </w:r>
      <w:r>
        <w:rPr>
          <w:rFonts w:ascii="Times New Roman" w:hAnsi="Times New Roman" w:eastAsia="仿宋_GB2312"/>
          <w:sz w:val="32"/>
          <w:szCs w:val="32"/>
        </w:rPr>
        <w:t>升级</w:t>
      </w:r>
      <w:r>
        <w:rPr>
          <w:rFonts w:hint="eastAsia" w:ascii="Times New Roman" w:hAnsi="Times New Roman" w:eastAsia="仿宋_GB2312"/>
          <w:sz w:val="32"/>
          <w:szCs w:val="32"/>
        </w:rPr>
        <w:t>问题研究</w:t>
      </w:r>
    </w:p>
    <w:p>
      <w:pPr>
        <w:spacing w:line="51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西部</w:t>
      </w:r>
      <w:r>
        <w:rPr>
          <w:rFonts w:hint="eastAsia" w:ascii="Times New Roman" w:hAnsi="Times New Roman" w:eastAsia="仿宋_GB2312"/>
          <w:sz w:val="32"/>
          <w:szCs w:val="32"/>
        </w:rPr>
        <w:t>脱贫地区人才帮扶机制研究</w:t>
      </w:r>
    </w:p>
    <w:p>
      <w:pPr>
        <w:spacing w:line="510" w:lineRule="exact"/>
        <w:ind w:firstLine="640" w:firstLineChars="200"/>
        <w:jc w:val="left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西部脱贫地区文化振兴创新路径研究</w:t>
      </w:r>
    </w:p>
    <w:p>
      <w:pPr>
        <w:spacing w:line="510" w:lineRule="exact"/>
        <w:ind w:firstLine="640" w:firstLineChars="200"/>
        <w:jc w:val="left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西部脱贫地区乡村生态振兴适用技术研究</w:t>
      </w:r>
    </w:p>
    <w:p>
      <w:pPr>
        <w:spacing w:line="510" w:lineRule="exact"/>
        <w:ind w:firstLine="640" w:firstLineChars="200"/>
        <w:jc w:val="left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西部脱贫地区乡村治理问题研究</w:t>
      </w:r>
    </w:p>
    <w:p>
      <w:pPr>
        <w:spacing w:line="51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国家乡村振兴重点帮扶县特色农产品设计营销问题研究</w:t>
      </w:r>
    </w:p>
    <w:p>
      <w:pPr>
        <w:spacing w:line="510" w:lineRule="exact"/>
        <w:ind w:firstLine="640" w:firstLineChars="200"/>
        <w:jc w:val="left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国家乡村振兴重点帮扶县</w:t>
      </w:r>
      <w:r>
        <w:rPr>
          <w:rFonts w:hint="eastAsia" w:ascii="Times New Roman" w:hAnsi="Times New Roman" w:eastAsia="仿宋_GB2312"/>
          <w:bCs/>
          <w:sz w:val="32"/>
          <w:szCs w:val="32"/>
        </w:rPr>
        <w:t>特色旅游发展研究</w:t>
      </w:r>
    </w:p>
    <w:p>
      <w:pPr>
        <w:spacing w:line="510" w:lineRule="exact"/>
        <w:ind w:firstLine="640" w:firstLineChars="200"/>
        <w:jc w:val="left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人口外流背景下农村精神文明建设有效平台载体问题研究</w:t>
      </w:r>
    </w:p>
    <w:p>
      <w:pPr>
        <w:spacing w:line="51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高校科技成果帮扶脱贫地区模式研究</w:t>
      </w:r>
    </w:p>
    <w:p>
      <w:pPr>
        <w:spacing w:line="510" w:lineRule="exact"/>
        <w:ind w:firstLine="640" w:firstLineChars="200"/>
        <w:jc w:val="left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乡村振兴融入高校立德树人机制研究</w:t>
      </w:r>
    </w:p>
    <w:p>
      <w:pPr>
        <w:spacing w:line="510" w:lineRule="exact"/>
        <w:ind w:firstLine="640" w:firstLineChars="200"/>
        <w:jc w:val="left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乡村振兴战略与高校课程思政融合发展研究</w:t>
      </w: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">
    <w:altName w:val="汉仪中等线KW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楷体">
    <w:altName w:val="汉仪楷体KW"/>
    <w:panose1 w:val="02010609060001010101"/>
    <w:charset w:val="86"/>
    <w:family w:val="modern"/>
    <w:pitch w:val="default"/>
    <w:sig w:usb0="00000000" w:usb1="00000000" w:usb2="00000016" w:usb3="00000000" w:csb0="00040001" w:csb1="00000000"/>
  </w:font>
  <w:font w:name="等线 Light">
    <w:altName w:val="汉仪中等线KW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YKaiTi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FZFSK--GBK1-0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TimesNewRomanPSMT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苹方-简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Microsoft YaHei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webkit-standar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apple-system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黄草简体">
    <w:altName w:val="苹方-简"/>
    <w:panose1 w:val="02010601030101010101"/>
    <w:charset w:val="00"/>
    <w:family w:val="script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79EBB73A"/>
    <w:rsid w:val="DD5DA3B1"/>
    <w:rsid w:val="DDA7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882</Words>
  <Characters>893</Characters>
  <Paragraphs>31</Paragraphs>
  <ScaleCrop>false</ScaleCrop>
  <LinksUpToDate>false</LinksUpToDate>
  <CharactersWithSpaces>893</CharactersWithSpaces>
  <Application>WPS Office_3.9.0.6159_F1E327BC-269C-435d-A152-05C5408002CA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2022-04-28T22:58:00Z</dcterms:created>
  <dc:creator>nkcc</dc:creator>
  <cp:lastModifiedBy>zhangsiyi</cp:lastModifiedBy>
  <cp:lastPrinted>2022-04-26T01:34:00Z</cp:lastPrinted>
  <dcterms:modified xsi:type="dcterms:W3CDTF">2022-05-04T18:19:31Z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ab4b41ba49874a5db4e318e6104371e4</vt:lpwstr>
  </property>
  <property fmtid="{D5CDD505-2E9C-101B-9397-08002B2CF9AE}" pid="3" name="KSOProductBuildVer">
    <vt:lpwstr>2052-3.9.0.6159</vt:lpwstr>
  </property>
</Properties>
</file>