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pStyle w:val="12"/>
        <w:spacing w:before="1540" w:after="240" w:line="360" w:lineRule="auto"/>
        <w:jc w:val="center"/>
        <w:rPr>
          <w:color w:val="5B9BD5"/>
        </w:rPr>
      </w:pPr>
      <w:r>
        <w:rPr>
          <w:color w:val="5B9BD5"/>
        </w:rPr>
        <w:drawing>
          <wp:inline distT="0" distB="0" distL="0" distR="0">
            <wp:extent cx="1419225" cy="752475"/>
            <wp:effectExtent l="0" t="0" r="9525" b="9525"/>
            <wp:docPr id="2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4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pBdr>
          <w:top w:val="single" w:color="5B9BD5" w:sz="6" w:space="1"/>
          <w:bottom w:val="single" w:color="5B9BD5" w:sz="6" w:space="6"/>
        </w:pBdr>
        <w:spacing w:after="240" w:line="360" w:lineRule="auto"/>
        <w:jc w:val="center"/>
        <w:rPr>
          <w:rFonts w:ascii="Calibri Light" w:hAnsi="Calibri Light"/>
          <w:b/>
          <w:caps/>
          <w:color w:val="904F88"/>
          <w:sz w:val="80"/>
          <w:szCs w:val="80"/>
        </w:rPr>
      </w:pPr>
      <w:r>
        <w:rPr>
          <w:rFonts w:hint="eastAsia" w:ascii="Calibri Light" w:hAnsi="Calibri Light"/>
          <w:b/>
          <w:caps/>
          <w:color w:val="904F88"/>
          <w:sz w:val="72"/>
          <w:szCs w:val="72"/>
          <w:lang w:eastAsia="zh-CN"/>
        </w:rPr>
        <w:t>学生账号</w:t>
      </w:r>
      <w:r>
        <w:rPr>
          <w:rFonts w:hint="eastAsia" w:ascii="Calibri Light" w:hAnsi="Calibri Light"/>
          <w:b/>
          <w:caps/>
          <w:color w:val="904F88"/>
          <w:sz w:val="72"/>
          <w:szCs w:val="72"/>
        </w:rPr>
        <w:t>使用手册</w:t>
      </w:r>
    </w:p>
    <w:p>
      <w:pPr>
        <w:pStyle w:val="12"/>
        <w:spacing w:before="480" w:line="360" w:lineRule="auto"/>
        <w:jc w:val="center"/>
        <w:rPr>
          <w:rFonts w:hint="eastAsia" w:eastAsia="宋体"/>
          <w:b/>
          <w:bCs/>
          <w:color w:val="8D4984"/>
          <w:lang w:val="en-US" w:eastAsia="zh-CN"/>
        </w:rPr>
      </w:pPr>
      <w:r>
        <w:rPr>
          <w:rFonts w:hint="eastAsia"/>
          <w:b/>
          <w:bCs/>
          <w:color w:val="8D4984"/>
          <w:lang w:val="en-US" w:eastAsia="zh-CN"/>
        </w:rPr>
        <w:t>公能素质发展辅学平台</w:t>
      </w:r>
    </w:p>
    <w:p>
      <w:pPr>
        <w:pStyle w:val="12"/>
        <w:spacing w:before="480" w:line="360" w:lineRule="auto"/>
        <w:jc w:val="center"/>
        <w:rPr>
          <w:color w:val="5B9BD5"/>
        </w:rPr>
      </w:pPr>
      <w:r>
        <w:rPr>
          <w:color w:val="5B9BD5"/>
        </w:rPr>
        <w:drawing>
          <wp:inline distT="0" distB="0" distL="0" distR="0">
            <wp:extent cx="762000" cy="482600"/>
            <wp:effectExtent l="0" t="0" r="0" b="12700"/>
            <wp:docPr id="26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4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spacing w:before="480" w:line="360" w:lineRule="auto"/>
        <w:jc w:val="center"/>
        <w:rPr>
          <w:color w:val="5B9BD5"/>
        </w:rPr>
      </w:pPr>
    </w:p>
    <w:p>
      <w:pPr>
        <w:jc w:val="center"/>
      </w:pPr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1310005</wp:posOffset>
            </wp:positionH>
            <wp:positionV relativeFrom="paragraph">
              <wp:posOffset>-168910</wp:posOffset>
            </wp:positionV>
            <wp:extent cx="2654935" cy="2636520"/>
            <wp:effectExtent l="0" t="0" r="12065" b="11430"/>
            <wp:wrapNone/>
            <wp:docPr id="36" name="图片 17" descr="C:\Documents and Settings\Administrator\桌面\97285_765033.jpg97285_765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7" descr="C:\Documents and Settings\Administrator\桌面\97285_765033.jpg97285_7650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pStyle w:val="13"/>
        <w:jc w:val="both"/>
        <w:rPr>
          <w:b/>
          <w:color w:val="711A5F"/>
          <w:sz w:val="40"/>
          <w:lang w:val="zh-CN"/>
        </w:rPr>
      </w:pPr>
    </w:p>
    <w:p>
      <w:pPr>
        <w:rPr>
          <w:b/>
          <w:color w:val="0071B7"/>
          <w:sz w:val="40"/>
          <w:lang w:val="zh-CN"/>
        </w:rPr>
      </w:pPr>
    </w:p>
    <w:p>
      <w:pPr>
        <w:rPr>
          <w:b/>
          <w:color w:val="0071B7"/>
          <w:sz w:val="40"/>
          <w:lang w:val="zh-CN"/>
        </w:rPr>
      </w:pPr>
    </w:p>
    <w:p>
      <w:pPr>
        <w:rPr>
          <w:b/>
          <w:color w:val="0071B7"/>
          <w:sz w:val="40"/>
          <w:lang w:val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</w:t>
      </w:r>
    </w:p>
    <w:p>
      <w:pPr>
        <w:ind w:left="168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>
      <w:pPr>
        <w:ind w:left="168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</w:p>
    <w:p>
      <w:pPr>
        <w:pStyle w:val="8"/>
        <w:tabs>
          <w:tab w:val="right" w:leader="dot" w:pos="8306"/>
        </w:tabs>
      </w:pPr>
      <w:r>
        <w:rPr>
          <w:rFonts w:hint="eastAsia"/>
          <w:sz w:val="32"/>
          <w:szCs w:val="32"/>
          <w:lang w:val="en-US" w:eastAsia="zh-CN"/>
        </w:rPr>
        <w:fldChar w:fldCharType="begin"/>
      </w:r>
      <w:r>
        <w:rPr>
          <w:rFonts w:hint="eastAsia"/>
          <w:sz w:val="32"/>
          <w:szCs w:val="32"/>
          <w:lang w:val="en-US" w:eastAsia="zh-CN"/>
        </w:rPr>
        <w:instrText xml:space="preserve">TOC \o "1-3" \h \u </w:instrText>
      </w:r>
      <w:r>
        <w:rPr>
          <w:rFonts w:hint="eastAsia"/>
          <w:sz w:val="32"/>
          <w:szCs w:val="32"/>
          <w:lang w:val="en-US" w:eastAsia="zh-CN"/>
        </w:rPr>
        <w:fldChar w:fldCharType="separate"/>
      </w:r>
      <w:r>
        <w:rPr>
          <w:rFonts w:hint="eastAsia"/>
          <w:b/>
          <w:bCs/>
          <w:szCs w:val="32"/>
          <w:lang w:val="en-US" w:eastAsia="zh-CN"/>
        </w:rPr>
        <w:fldChar w:fldCharType="begin"/>
      </w:r>
      <w:r>
        <w:rPr>
          <w:rFonts w:hint="eastAsia"/>
          <w:b/>
          <w:bCs/>
          <w:szCs w:val="32"/>
          <w:lang w:val="en-US" w:eastAsia="zh-CN"/>
        </w:rPr>
        <w:instrText xml:space="preserve"> HYPERLINK \l _Toc31058 </w:instrText>
      </w:r>
      <w:r>
        <w:rPr>
          <w:rFonts w:hint="eastAsia"/>
          <w:b/>
          <w:bCs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/>
          <w:bCs/>
          <w:szCs w:val="32"/>
          <w:lang w:val="en-US" w:eastAsia="zh-CN"/>
        </w:rPr>
        <w:t>（一）PC端操作流程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_Toc31058 \h </w:instrText>
      </w:r>
      <w:r>
        <w:rPr>
          <w:b/>
          <w:bCs/>
        </w:rPr>
        <w:fldChar w:fldCharType="separate"/>
      </w:r>
      <w:r>
        <w:rPr>
          <w:b/>
          <w:bCs/>
        </w:rPr>
        <w:t>1</w:t>
      </w:r>
      <w:r>
        <w:rPr>
          <w:b/>
          <w:bCs/>
        </w:rPr>
        <w:fldChar w:fldCharType="end"/>
      </w:r>
      <w:r>
        <w:rPr>
          <w:rFonts w:hint="eastAsia"/>
          <w:b/>
          <w:bCs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_Toc2927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一． 登录</w:t>
      </w:r>
      <w:r>
        <w:tab/>
      </w:r>
      <w:r>
        <w:fldChar w:fldCharType="begin"/>
      </w:r>
      <w:r>
        <w:instrText xml:space="preserve"> PAGEREF _Toc2927 \h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_Toc27877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二．个人中心</w:t>
      </w:r>
      <w:r>
        <w:tab/>
      </w:r>
      <w:r>
        <w:fldChar w:fldCharType="begin"/>
      </w:r>
      <w:r>
        <w:instrText xml:space="preserve"> PAGEREF _Toc27877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_Toc4558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（</w:t>
      </w:r>
      <w:r>
        <w:rPr>
          <w:rFonts w:hint="eastAsia"/>
          <w:bCs/>
          <w:lang w:val="en-US" w:eastAsia="zh-CN"/>
        </w:rPr>
        <w:t>1）我的信息</w:t>
      </w:r>
      <w:r>
        <w:tab/>
      </w:r>
      <w:r>
        <w:fldChar w:fldCharType="begin"/>
      </w:r>
      <w:r>
        <w:instrText xml:space="preserve"> PAGEREF _Toc4558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_Toc21795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（2）课业进展</w:t>
      </w:r>
      <w:r>
        <w:tab/>
      </w:r>
      <w:r>
        <w:fldChar w:fldCharType="begin"/>
      </w:r>
      <w:r>
        <w:instrText xml:space="preserve"> PAGEREF _Toc21795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_Toc2852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（3）我的课程</w:t>
      </w:r>
      <w:r>
        <w:tab/>
      </w:r>
      <w:r>
        <w:fldChar w:fldCharType="begin"/>
      </w:r>
      <w:r>
        <w:instrText xml:space="preserve"> PAGEREF _Toc2852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_Toc26257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（4）</w:t>
      </w:r>
      <w:r>
        <w:rPr>
          <w:rFonts w:hint="default"/>
          <w:lang w:val="en-US" w:eastAsia="zh-CN"/>
        </w:rPr>
        <w:t>公能实践教学大纲</w:t>
      </w:r>
      <w:r>
        <w:tab/>
      </w:r>
      <w:r>
        <w:fldChar w:fldCharType="begin"/>
      </w:r>
      <w:r>
        <w:instrText xml:space="preserve"> PAGEREF _Toc26257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_Toc26389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三．素质评估</w:t>
      </w:r>
      <w:r>
        <w:tab/>
      </w:r>
      <w:r>
        <w:fldChar w:fldCharType="begin"/>
      </w:r>
      <w:r>
        <w:instrText xml:space="preserve"> PAGEREF _Toc26389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_Toc12755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（1）评估通知</w:t>
      </w:r>
      <w:r>
        <w:tab/>
      </w:r>
      <w:r>
        <w:fldChar w:fldCharType="begin"/>
      </w:r>
      <w:r>
        <w:instrText xml:space="preserve"> PAGEREF _Toc12755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_Toc17205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（2）我的自评</w:t>
      </w:r>
      <w:r>
        <w:tab/>
      </w:r>
      <w:r>
        <w:fldChar w:fldCharType="begin"/>
      </w:r>
      <w:r>
        <w:instrText xml:space="preserve"> PAGEREF _Toc17205 \h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_Toc26860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（3）评估班会</w:t>
      </w:r>
      <w:r>
        <w:tab/>
      </w:r>
      <w:r>
        <w:fldChar w:fldCharType="begin"/>
      </w:r>
      <w:r>
        <w:instrText xml:space="preserve"> PAGEREF _Toc26860 \h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_Toc7716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（4）评估结果及反馈</w:t>
      </w:r>
      <w:r>
        <w:tab/>
      </w:r>
      <w:r>
        <w:fldChar w:fldCharType="begin"/>
      </w:r>
      <w:r>
        <w:instrText xml:space="preserve"> PAGEREF _Toc7716 \h </w:instrText>
      </w:r>
      <w:r>
        <w:fldChar w:fldCharType="separate"/>
      </w:r>
      <w:r>
        <w:t>7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_Toc12185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（5）个人成长计划</w:t>
      </w:r>
      <w:r>
        <w:tab/>
      </w:r>
      <w:r>
        <w:fldChar w:fldCharType="begin"/>
      </w:r>
      <w:r>
        <w:instrText xml:space="preserve"> PAGEREF _Toc12185 \h </w:instrText>
      </w:r>
      <w:r>
        <w:fldChar w:fldCharType="separate"/>
      </w:r>
      <w:r>
        <w:t>8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_Toc15182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（6）待评估班级</w:t>
      </w:r>
      <w:r>
        <w:tab/>
      </w:r>
      <w:r>
        <w:fldChar w:fldCharType="begin"/>
      </w:r>
      <w:r>
        <w:instrText xml:space="preserve"> PAGEREF _Toc15182 \h </w:instrText>
      </w:r>
      <w:r>
        <w:fldChar w:fldCharType="separate"/>
      </w:r>
      <w:r>
        <w:t>9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_Toc21836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四．主题讲座</w:t>
      </w:r>
      <w:r>
        <w:tab/>
      </w:r>
      <w:r>
        <w:fldChar w:fldCharType="begin"/>
      </w:r>
      <w:r>
        <w:instrText xml:space="preserve"> PAGEREF _Toc21836 \h </w:instrText>
      </w:r>
      <w:r>
        <w:fldChar w:fldCharType="separate"/>
      </w:r>
      <w:r>
        <w:t>10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_Toc1423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（1）可报名活动</w:t>
      </w:r>
      <w:r>
        <w:tab/>
      </w:r>
      <w:r>
        <w:fldChar w:fldCharType="begin"/>
      </w:r>
      <w:r>
        <w:instrText xml:space="preserve"> PAGEREF _Toc1423 \h </w:instrText>
      </w:r>
      <w:r>
        <w:fldChar w:fldCharType="separate"/>
      </w:r>
      <w:r>
        <w:t>10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_Toc21858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（2）已报名活动</w:t>
      </w:r>
      <w:r>
        <w:tab/>
      </w:r>
      <w:r>
        <w:fldChar w:fldCharType="begin"/>
      </w:r>
      <w:r>
        <w:instrText xml:space="preserve"> PAGEREF _Toc21858 \h </w:instrText>
      </w:r>
      <w:r>
        <w:fldChar w:fldCharType="separate"/>
      </w:r>
      <w:r>
        <w:t>11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_Toc20678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（3）已参加活动</w:t>
      </w:r>
      <w:r>
        <w:tab/>
      </w:r>
      <w:r>
        <w:fldChar w:fldCharType="begin"/>
      </w:r>
      <w:r>
        <w:instrText xml:space="preserve"> PAGEREF _Toc20678 \h </w:instrText>
      </w:r>
      <w:r>
        <w:fldChar w:fldCharType="separate"/>
      </w:r>
      <w:r>
        <w:t>11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_Toc14321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（4）自主申报活动</w:t>
      </w:r>
      <w:r>
        <w:tab/>
      </w:r>
      <w:r>
        <w:fldChar w:fldCharType="begin"/>
      </w:r>
      <w:r>
        <w:instrText xml:space="preserve"> PAGEREF _Toc14321 \h </w:instrText>
      </w:r>
      <w:r>
        <w:fldChar w:fldCharType="separate"/>
      </w:r>
      <w:r>
        <w:t>11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_Toc26780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五．社会实践</w:t>
      </w:r>
      <w:r>
        <w:tab/>
      </w:r>
      <w:r>
        <w:fldChar w:fldCharType="begin"/>
      </w:r>
      <w:r>
        <w:instrText xml:space="preserve"> PAGEREF _Toc26780 \h </w:instrText>
      </w:r>
      <w:r>
        <w:fldChar w:fldCharType="separate"/>
      </w:r>
      <w:r>
        <w:t>12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_Toc3465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（1）可报名活动</w:t>
      </w:r>
      <w:r>
        <w:tab/>
      </w:r>
      <w:r>
        <w:fldChar w:fldCharType="begin"/>
      </w:r>
      <w:r>
        <w:instrText xml:space="preserve"> PAGEREF _Toc3465 \h </w:instrText>
      </w:r>
      <w:r>
        <w:fldChar w:fldCharType="separate"/>
      </w:r>
      <w:r>
        <w:t>12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_Toc32170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（2）已报名活动</w:t>
      </w:r>
      <w:r>
        <w:tab/>
      </w:r>
      <w:r>
        <w:fldChar w:fldCharType="begin"/>
      </w:r>
      <w:r>
        <w:instrText xml:space="preserve"> PAGEREF _Toc32170 \h </w:instrText>
      </w:r>
      <w:r>
        <w:fldChar w:fldCharType="separate"/>
      </w:r>
      <w:r>
        <w:t>13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_Toc17790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（3）已参加活动</w:t>
      </w:r>
      <w:r>
        <w:tab/>
      </w:r>
      <w:r>
        <w:fldChar w:fldCharType="begin"/>
      </w:r>
      <w:r>
        <w:instrText xml:space="preserve"> PAGEREF _Toc17790 \h </w:instrText>
      </w:r>
      <w:r>
        <w:fldChar w:fldCharType="separate"/>
      </w:r>
      <w:r>
        <w:t>13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_Toc18061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（4）自主申报活动</w:t>
      </w:r>
      <w:r>
        <w:tab/>
      </w:r>
      <w:r>
        <w:fldChar w:fldCharType="begin"/>
      </w:r>
      <w:r>
        <w:instrText xml:space="preserve"> PAGEREF _Toc18061 \h </w:instrText>
      </w:r>
      <w:r>
        <w:fldChar w:fldCharType="separate"/>
      </w:r>
      <w:r>
        <w:t>13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_Toc5676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六．实践报告</w:t>
      </w:r>
      <w:r>
        <w:tab/>
      </w:r>
      <w:r>
        <w:fldChar w:fldCharType="begin"/>
      </w:r>
      <w:r>
        <w:instrText xml:space="preserve"> PAGEREF _Toc5676 \h </w:instrText>
      </w:r>
      <w:r>
        <w:fldChar w:fldCharType="separate"/>
      </w:r>
      <w:r>
        <w:t>14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_Toc22941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（1）我的实践报告</w:t>
      </w:r>
      <w:r>
        <w:tab/>
      </w:r>
      <w:r>
        <w:fldChar w:fldCharType="begin"/>
      </w:r>
      <w:r>
        <w:instrText xml:space="preserve"> PAGEREF _Toc22941 \h </w:instrText>
      </w:r>
      <w:r>
        <w:fldChar w:fldCharType="separate"/>
      </w:r>
      <w:r>
        <w:t>14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8"/>
        <w:tabs>
          <w:tab w:val="right" w:leader="dot" w:pos="8306"/>
        </w:tabs>
      </w:pPr>
      <w:r>
        <w:rPr>
          <w:rFonts w:hint="eastAsia"/>
          <w:b/>
          <w:bCs/>
          <w:szCs w:val="32"/>
          <w:lang w:val="en-US" w:eastAsia="zh-CN"/>
        </w:rPr>
        <w:fldChar w:fldCharType="begin"/>
      </w:r>
      <w:r>
        <w:rPr>
          <w:rFonts w:hint="eastAsia"/>
          <w:b/>
          <w:bCs/>
          <w:szCs w:val="32"/>
          <w:lang w:val="en-US" w:eastAsia="zh-CN"/>
        </w:rPr>
        <w:instrText xml:space="preserve"> HYPERLINK \l _Toc14413 </w:instrText>
      </w:r>
      <w:r>
        <w:rPr>
          <w:rFonts w:hint="eastAsia"/>
          <w:b/>
          <w:bCs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/>
          <w:bCs/>
          <w:szCs w:val="32"/>
          <w:lang w:val="en-US" w:eastAsia="zh-CN"/>
        </w:rPr>
        <w:t>（二）手机端操作流程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_Toc14413 \h </w:instrText>
      </w:r>
      <w:r>
        <w:rPr>
          <w:b/>
          <w:bCs/>
        </w:rPr>
        <w:fldChar w:fldCharType="separate"/>
      </w:r>
      <w:r>
        <w:rPr>
          <w:b/>
          <w:bCs/>
        </w:rPr>
        <w:t>15</w:t>
      </w:r>
      <w:r>
        <w:rPr>
          <w:b/>
          <w:bCs/>
        </w:rPr>
        <w:fldChar w:fldCharType="end"/>
      </w:r>
      <w:r>
        <w:rPr>
          <w:rFonts w:hint="eastAsia"/>
          <w:b/>
          <w:bCs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_Toc8551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一．登录</w:t>
      </w:r>
      <w:r>
        <w:tab/>
      </w:r>
      <w:r>
        <w:fldChar w:fldCharType="begin"/>
      </w:r>
      <w:r>
        <w:instrText xml:space="preserve"> PAGEREF _Toc8551 \h </w:instrText>
      </w:r>
      <w:r>
        <w:fldChar w:fldCharType="separate"/>
      </w:r>
      <w:r>
        <w:t>15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_Toc5645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2"/>
          <w:lang w:val="en-US" w:eastAsia="zh-CN"/>
        </w:rPr>
        <w:t>二．首页</w:t>
      </w:r>
      <w:r>
        <w:tab/>
      </w:r>
      <w:r>
        <w:fldChar w:fldCharType="begin"/>
      </w:r>
      <w:r>
        <w:instrText xml:space="preserve"> PAGEREF _Toc5645 \h </w:instrText>
      </w:r>
      <w:r>
        <w:fldChar w:fldCharType="separate"/>
      </w:r>
      <w:r>
        <w:t>15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_Toc10733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三．评估通知</w:t>
      </w:r>
      <w:r>
        <w:tab/>
      </w:r>
      <w:r>
        <w:fldChar w:fldCharType="begin"/>
      </w:r>
      <w:r>
        <w:instrText xml:space="preserve"> PAGEREF _Toc10733 \h </w:instrText>
      </w:r>
      <w:r>
        <w:fldChar w:fldCharType="separate"/>
      </w:r>
      <w:r>
        <w:t>17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_Toc21447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四．我的自评</w:t>
      </w:r>
      <w:r>
        <w:tab/>
      </w:r>
      <w:r>
        <w:fldChar w:fldCharType="begin"/>
      </w:r>
      <w:r>
        <w:instrText xml:space="preserve"> PAGEREF _Toc21447 \h </w:instrText>
      </w:r>
      <w:r>
        <w:fldChar w:fldCharType="separate"/>
      </w:r>
      <w:r>
        <w:t>19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_Toc13563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五．评估班会</w:t>
      </w:r>
      <w:r>
        <w:tab/>
      </w:r>
      <w:r>
        <w:fldChar w:fldCharType="begin"/>
      </w:r>
      <w:r>
        <w:instrText xml:space="preserve"> PAGEREF _Toc13563 \h </w:instrText>
      </w:r>
      <w:r>
        <w:fldChar w:fldCharType="separate"/>
      </w:r>
      <w:r>
        <w:t>20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_Toc1927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六．评估结果及反馈</w:t>
      </w:r>
      <w:r>
        <w:tab/>
      </w:r>
      <w:r>
        <w:fldChar w:fldCharType="begin"/>
      </w:r>
      <w:r>
        <w:instrText xml:space="preserve"> PAGEREF _Toc1927 \h </w:instrText>
      </w:r>
      <w:r>
        <w:fldChar w:fldCharType="separate"/>
      </w:r>
      <w:r>
        <w:t>22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_Toc13844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七．成长训练计划</w:t>
      </w:r>
      <w:r>
        <w:tab/>
      </w:r>
      <w:r>
        <w:fldChar w:fldCharType="begin"/>
      </w:r>
      <w:r>
        <w:instrText xml:space="preserve"> PAGEREF _Toc13844 \h </w:instrText>
      </w:r>
      <w:r>
        <w:fldChar w:fldCharType="separate"/>
      </w:r>
      <w:r>
        <w:t>23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_Toc6844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八．主题讲座-可报名活动</w:t>
      </w:r>
      <w:r>
        <w:tab/>
      </w:r>
      <w:r>
        <w:fldChar w:fldCharType="begin"/>
      </w:r>
      <w:r>
        <w:instrText xml:space="preserve"> PAGEREF _Toc6844 \h </w:instrText>
      </w:r>
      <w:r>
        <w:fldChar w:fldCharType="separate"/>
      </w:r>
      <w:r>
        <w:t>24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_Toc7448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九．主题讲座-已报名活动</w:t>
      </w:r>
      <w:r>
        <w:tab/>
      </w:r>
      <w:r>
        <w:fldChar w:fldCharType="begin"/>
      </w:r>
      <w:r>
        <w:instrText xml:space="preserve"> PAGEREF _Toc7448 \h </w:instrText>
      </w:r>
      <w:r>
        <w:fldChar w:fldCharType="separate"/>
      </w:r>
      <w:r>
        <w:t>25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_Toc10800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十．主题讲座-已参加活动</w:t>
      </w:r>
      <w:r>
        <w:tab/>
      </w:r>
      <w:r>
        <w:fldChar w:fldCharType="begin"/>
      </w:r>
      <w:r>
        <w:instrText xml:space="preserve"> PAGEREF _Toc10800 \h </w:instrText>
      </w:r>
      <w:r>
        <w:fldChar w:fldCharType="separate"/>
      </w:r>
      <w:r>
        <w:t>26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_Toc18261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十一．主题讲座-自主申报活动</w:t>
      </w:r>
      <w:r>
        <w:tab/>
      </w:r>
      <w:r>
        <w:fldChar w:fldCharType="begin"/>
      </w:r>
      <w:r>
        <w:instrText xml:space="preserve"> PAGEREF _Toc18261 \h </w:instrText>
      </w:r>
      <w:r>
        <w:fldChar w:fldCharType="separate"/>
      </w:r>
      <w:r>
        <w:t>27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_Toc24526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十二．社会实践-可报名活动</w:t>
      </w:r>
      <w:r>
        <w:tab/>
      </w:r>
      <w:r>
        <w:fldChar w:fldCharType="begin"/>
      </w:r>
      <w:r>
        <w:instrText xml:space="preserve"> PAGEREF _Toc24526 \h </w:instrText>
      </w:r>
      <w:r>
        <w:fldChar w:fldCharType="separate"/>
      </w:r>
      <w:r>
        <w:t>28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_Toc20252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十三．社会实践-已报名活动</w:t>
      </w:r>
      <w:r>
        <w:tab/>
      </w:r>
      <w:r>
        <w:fldChar w:fldCharType="begin"/>
      </w:r>
      <w:r>
        <w:instrText xml:space="preserve"> PAGEREF _Toc20252 \h </w:instrText>
      </w:r>
      <w:r>
        <w:fldChar w:fldCharType="separate"/>
      </w:r>
      <w:r>
        <w:t>29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_Toc18519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十四．社会实践-已参加活动</w:t>
      </w:r>
      <w:r>
        <w:tab/>
      </w:r>
      <w:r>
        <w:fldChar w:fldCharType="begin"/>
      </w:r>
      <w:r>
        <w:instrText xml:space="preserve"> PAGEREF _Toc18519 \h </w:instrText>
      </w:r>
      <w:r>
        <w:fldChar w:fldCharType="separate"/>
      </w:r>
      <w:r>
        <w:t>30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_Toc16735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十五．社会实践-自主申报活动</w:t>
      </w:r>
      <w:r>
        <w:tab/>
      </w:r>
      <w:r>
        <w:fldChar w:fldCharType="begin"/>
      </w:r>
      <w:r>
        <w:instrText xml:space="preserve"> PAGEREF _Toc16735 \h </w:instrText>
      </w:r>
      <w:r>
        <w:fldChar w:fldCharType="separate"/>
      </w:r>
      <w:r>
        <w:t>31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_Toc30427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十六．我的课程</w:t>
      </w:r>
      <w:r>
        <w:tab/>
      </w:r>
      <w:r>
        <w:fldChar w:fldCharType="begin"/>
      </w:r>
      <w:r>
        <w:instrText xml:space="preserve"> PAGEREF _Toc30427 \h </w:instrText>
      </w:r>
      <w:r>
        <w:fldChar w:fldCharType="separate"/>
      </w:r>
      <w:r>
        <w:t>32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szCs w:val="32"/>
          <w:lang w:val="en-US" w:eastAsia="zh-CN"/>
        </w:rPr>
        <w:fldChar w:fldCharType="begin"/>
      </w:r>
      <w:r>
        <w:rPr>
          <w:rFonts w:hint="eastAsia"/>
          <w:szCs w:val="32"/>
          <w:lang w:val="en-US" w:eastAsia="zh-CN"/>
        </w:rPr>
        <w:instrText xml:space="preserve"> HYPERLINK \l _Toc12892 </w:instrText>
      </w:r>
      <w:r>
        <w:rPr>
          <w:rFonts w:hint="eastAsia"/>
          <w:szCs w:val="32"/>
          <w:lang w:val="en-US" w:eastAsia="zh-CN"/>
        </w:rPr>
        <w:fldChar w:fldCharType="separate"/>
      </w:r>
      <w:r>
        <w:rPr>
          <w:rFonts w:hint="eastAsia"/>
          <w:szCs w:val="30"/>
          <w:lang w:val="en-US" w:eastAsia="zh-CN"/>
        </w:rPr>
        <w:t>十七．我的实践活动</w:t>
      </w:r>
      <w:r>
        <w:tab/>
      </w:r>
      <w:r>
        <w:fldChar w:fldCharType="begin"/>
      </w:r>
      <w:r>
        <w:instrText xml:space="preserve"> PAGEREF _Toc12892 \h </w:instrText>
      </w:r>
      <w:r>
        <w:fldChar w:fldCharType="separate"/>
      </w:r>
      <w:r>
        <w:t>32</w:t>
      </w:r>
      <w:r>
        <w:fldChar w:fldCharType="end"/>
      </w:r>
      <w:r>
        <w:rPr>
          <w:rFonts w:hint="eastAsia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jc w:val="center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fldChar w:fldCharType="end"/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21"/>
          <w:szCs w:val="21"/>
          <w:lang w:val="en-US" w:eastAsia="zh-CN"/>
        </w:rPr>
      </w:pPr>
    </w:p>
    <w:p>
      <w:pPr>
        <w:jc w:val="both"/>
        <w:rPr>
          <w:rFonts w:hint="eastAsia"/>
          <w:sz w:val="21"/>
          <w:szCs w:val="21"/>
          <w:lang w:val="en-US" w:eastAsia="zh-CN"/>
        </w:rPr>
      </w:pPr>
    </w:p>
    <w:p>
      <w:pPr>
        <w:jc w:val="both"/>
        <w:rPr>
          <w:rFonts w:hint="eastAsia"/>
          <w:sz w:val="21"/>
          <w:szCs w:val="21"/>
          <w:lang w:val="en-US" w:eastAsia="zh-CN"/>
        </w:rPr>
      </w:pPr>
    </w:p>
    <w:p>
      <w:pPr>
        <w:jc w:val="both"/>
        <w:rPr>
          <w:rFonts w:hint="eastAsia"/>
          <w:sz w:val="21"/>
          <w:szCs w:val="21"/>
          <w:lang w:val="en-US" w:eastAsia="zh-CN"/>
        </w:rPr>
      </w:pPr>
    </w:p>
    <w:p>
      <w:pPr>
        <w:jc w:val="both"/>
        <w:rPr>
          <w:rFonts w:hint="eastAsia"/>
          <w:sz w:val="21"/>
          <w:szCs w:val="21"/>
          <w:lang w:val="en-US" w:eastAsia="zh-CN"/>
        </w:rPr>
      </w:pPr>
    </w:p>
    <w:p>
      <w:pPr>
        <w:jc w:val="both"/>
        <w:rPr>
          <w:rFonts w:hint="eastAsia"/>
          <w:sz w:val="21"/>
          <w:szCs w:val="21"/>
          <w:lang w:val="en-US" w:eastAsia="zh-CN"/>
        </w:rPr>
      </w:pPr>
    </w:p>
    <w:p>
      <w:pPr>
        <w:jc w:val="both"/>
        <w:rPr>
          <w:rFonts w:hint="eastAsia"/>
          <w:sz w:val="21"/>
          <w:szCs w:val="21"/>
          <w:lang w:val="en-US" w:eastAsia="zh-CN"/>
        </w:rPr>
      </w:pPr>
    </w:p>
    <w:p>
      <w:pPr>
        <w:jc w:val="both"/>
        <w:rPr>
          <w:rFonts w:hint="eastAsia"/>
          <w:sz w:val="21"/>
          <w:szCs w:val="21"/>
          <w:lang w:val="en-US" w:eastAsia="zh-CN"/>
        </w:rPr>
      </w:pPr>
    </w:p>
    <w:p>
      <w:pPr>
        <w:jc w:val="both"/>
        <w:rPr>
          <w:rFonts w:hint="eastAsia"/>
          <w:sz w:val="21"/>
          <w:szCs w:val="21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sz w:val="32"/>
          <w:szCs w:val="32"/>
          <w:lang w:val="en-US" w:eastAsia="zh-CN"/>
        </w:rPr>
        <w:sectPr>
          <w:headerReference r:id="rId4" w:type="first"/>
          <w:footerReference r:id="rId5" w:type="first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>
      <w:pPr>
        <w:pStyle w:val="2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Toc31058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（一）PC端操作流程</w:t>
      </w:r>
      <w:bookmarkEnd w:id="0"/>
    </w:p>
    <w:p>
      <w:pPr>
        <w:pStyle w:val="3"/>
        <w:numPr>
          <w:ilvl w:val="0"/>
          <w:numId w:val="1"/>
        </w:numPr>
        <w:rPr>
          <w:rFonts w:hint="eastAsia"/>
          <w:sz w:val="30"/>
          <w:szCs w:val="30"/>
          <w:lang w:val="en-US" w:eastAsia="zh-CN"/>
        </w:rPr>
      </w:pPr>
      <w:bookmarkStart w:id="1" w:name="_Toc2927"/>
      <w:r>
        <w:rPr>
          <w:rFonts w:hint="eastAsia"/>
          <w:sz w:val="30"/>
          <w:szCs w:val="30"/>
          <w:lang w:val="en-US" w:eastAsia="zh-CN"/>
        </w:rPr>
        <w:t>登录</w:t>
      </w:r>
      <w:bookmarkEnd w:id="1"/>
    </w:p>
    <w:p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3523615" cy="4266565"/>
            <wp:effectExtent l="0" t="0" r="635" b="6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3615" cy="4266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20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登录网站（http://fuxue.nankai.edu.cn），输入学号，初次登录密码为身份证号后六位，</w:t>
      </w:r>
      <w:r>
        <w:rPr>
          <w:rFonts w:hint="eastAsia" w:ascii="宋体" w:hAnsi="宋体" w:eastAsia="宋体" w:cs="宋体"/>
          <w:sz w:val="21"/>
          <w:szCs w:val="21"/>
        </w:rPr>
        <w:t>并输入对应验证码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即可登录到公能素质发展辅学平台。</w:t>
      </w: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pStyle w:val="3"/>
        <w:bidi w:val="0"/>
        <w:rPr>
          <w:rFonts w:hint="eastAsia"/>
          <w:lang w:val="en-US" w:eastAsia="zh-CN"/>
        </w:rPr>
      </w:pPr>
      <w:bookmarkStart w:id="2" w:name="_Toc27877"/>
      <w:r>
        <w:rPr>
          <w:rFonts w:hint="eastAsia"/>
          <w:lang w:val="en-US" w:eastAsia="zh-CN"/>
        </w:rPr>
        <w:t>二．个人中心</w:t>
      </w:r>
      <w:bookmarkEnd w:id="2"/>
    </w:p>
    <w:p>
      <w:pPr>
        <w:pStyle w:val="4"/>
        <w:bidi w:val="0"/>
        <w:rPr>
          <w:rStyle w:val="14"/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bookmarkStart w:id="3" w:name="_Toc4558"/>
      <w:r>
        <w:rPr>
          <w:rStyle w:val="14"/>
          <w:rFonts w:hint="eastAsia"/>
          <w:lang w:val="en-US" w:eastAsia="zh-CN"/>
        </w:rPr>
        <w:t>（</w:t>
      </w:r>
      <w:r>
        <w:rPr>
          <w:rStyle w:val="14"/>
          <w:rFonts w:hint="eastAsia"/>
          <w:b/>
          <w:bCs/>
          <w:lang w:val="en-US" w:eastAsia="zh-CN"/>
        </w:rPr>
        <w:t>1）我的信息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点击左侧‘我的信息’一项，进入此页面；可修改自己的登录密码；</w:t>
      </w:r>
    </w:p>
    <w:p>
      <w:pPr>
        <w:pStyle w:val="4"/>
        <w:numPr>
          <w:numId w:val="0"/>
        </w:numPr>
        <w:bidi w:val="0"/>
        <w:ind w:left="105" w:leftChars="0"/>
        <w:rPr>
          <w:rFonts w:hint="default"/>
          <w:lang w:val="en-US" w:eastAsia="zh-CN"/>
        </w:rPr>
      </w:pPr>
      <w:bookmarkStart w:id="4" w:name="_Toc21795"/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89535</wp:posOffset>
            </wp:positionV>
            <wp:extent cx="5271770" cy="2925445"/>
            <wp:effectExtent l="0" t="0" r="5080" b="8255"/>
            <wp:wrapTopAndBottom/>
            <wp:docPr id="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（2）课业进展</w:t>
      </w:r>
      <w:bookmarkEnd w:id="4"/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105" w:leftChars="0" w:right="0" w:righ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点击左侧‘课业进展’一项，进入此页面；可以查看自己的课业进展进度，参加的主题讲座，实践活动，综合素质评估，课程作业；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105" w:leftChars="0" w:right="0" w:rightChars="0"/>
        <w:textAlignment w:val="auto"/>
        <w:rPr>
          <w:rFonts w:hint="eastAsia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80645</wp:posOffset>
            </wp:positionV>
            <wp:extent cx="5262245" cy="2767330"/>
            <wp:effectExtent l="0" t="0" r="14605" b="13970"/>
            <wp:wrapTopAndBottom/>
            <wp:docPr id="5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numPr>
          <w:numId w:val="0"/>
        </w:numPr>
        <w:bidi w:val="0"/>
        <w:ind w:left="105" w:leftChars="0"/>
        <w:rPr>
          <w:rFonts w:hint="default"/>
          <w:lang w:val="en-US" w:eastAsia="zh-CN"/>
        </w:rPr>
      </w:pPr>
      <w:bookmarkStart w:id="5" w:name="_Toc2852"/>
      <w:r>
        <w:rPr>
          <w:rFonts w:hint="eastAsia"/>
          <w:lang w:val="en-US" w:eastAsia="zh-CN"/>
        </w:rPr>
        <w:t>（3）我的课程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点击左侧‘我的课程’一项，进入此页面，可搜索、查看、删除已报名的课程；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652145</wp:posOffset>
            </wp:positionV>
            <wp:extent cx="5265420" cy="920115"/>
            <wp:effectExtent l="0" t="0" r="11430" b="13335"/>
            <wp:wrapTopAndBottom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920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官网“辅学课程”页面会显示学校的全部辅学课程，登录账号后，可以自由选择课程报名；对已报名的课程会在此页面显示，如下图所示：</w:t>
      </w:r>
    </w:p>
    <w:p>
      <w:pPr>
        <w:pStyle w:val="4"/>
        <w:numPr>
          <w:numId w:val="0"/>
        </w:numPr>
        <w:bidi w:val="0"/>
        <w:ind w:left="105" w:leftChars="0"/>
        <w:rPr>
          <w:rFonts w:hint="default"/>
          <w:lang w:val="en-US" w:eastAsia="zh-CN"/>
        </w:rPr>
      </w:pPr>
      <w:bookmarkStart w:id="6" w:name="_Toc26257"/>
      <w:r>
        <w:rPr>
          <w:rFonts w:hint="eastAsia"/>
          <w:lang w:val="en-US" w:eastAsia="zh-CN"/>
        </w:rPr>
        <w:t>（4）</w:t>
      </w:r>
      <w:r>
        <w:rPr>
          <w:rFonts w:hint="default"/>
          <w:lang w:val="en-US" w:eastAsia="zh-CN"/>
        </w:rPr>
        <w:t>公能实践教学大纲</w:t>
      </w:r>
      <w:bookmarkEnd w:id="6"/>
    </w:p>
    <w:p>
      <w:pPr>
        <w:bidi w:val="0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点击左侧‘公能实践教学大纲’，进入此页面，可以查看学校和本学院发布的公能实践教学大纲；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105" w:leftChars="0" w:right="0" w:rightChars="0"/>
        <w:textAlignment w:val="auto"/>
        <w:rPr>
          <w:rStyle w:val="14"/>
          <w:rFonts w:hint="default"/>
          <w:lang w:val="en-US" w:eastAsia="zh-CN"/>
        </w:rPr>
      </w:pP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191135</wp:posOffset>
            </wp:positionV>
            <wp:extent cx="5267960" cy="1250315"/>
            <wp:effectExtent l="0" t="0" r="8890" b="6985"/>
            <wp:wrapTopAndBottom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7" w:name="_Toc9135"/>
    </w:p>
    <w:bookmarkEnd w:id="7"/>
    <w:p>
      <w:pPr>
        <w:pStyle w:val="3"/>
        <w:numPr>
          <w:numId w:val="0"/>
        </w:numPr>
        <w:bidi w:val="0"/>
        <w:rPr>
          <w:rFonts w:hint="eastAsia"/>
          <w:lang w:val="en-US" w:eastAsia="zh-CN"/>
        </w:rPr>
      </w:pPr>
      <w:bookmarkStart w:id="8" w:name="_Toc26389"/>
      <w:r>
        <w:rPr>
          <w:rFonts w:hint="eastAsia"/>
          <w:lang w:val="en-US" w:eastAsia="zh-CN"/>
        </w:rPr>
        <w:t>三．素质评估</w:t>
      </w:r>
      <w:bookmarkEnd w:id="8"/>
    </w:p>
    <w:p>
      <w:pPr>
        <w:pStyle w:val="4"/>
        <w:numPr>
          <w:numId w:val="0"/>
        </w:numPr>
        <w:bidi w:val="0"/>
        <w:rPr>
          <w:rFonts w:hint="eastAsia"/>
          <w:lang w:val="en-US" w:eastAsia="zh-CN"/>
        </w:rPr>
      </w:pPr>
      <w:bookmarkStart w:id="9" w:name="_Toc12755"/>
      <w:r>
        <w:rPr>
          <w:rFonts w:hint="eastAsia"/>
          <w:lang w:val="en-US" w:eastAsia="zh-CN"/>
        </w:rPr>
        <w:t>（1）评估通知</w:t>
      </w:r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点击左侧‘评估通知’一项，进入此页面,查看评估通知；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142875</wp:posOffset>
            </wp:positionV>
            <wp:extent cx="5264785" cy="1327150"/>
            <wp:effectExtent l="0" t="0" r="12065" b="6350"/>
            <wp:wrapTopAndBottom/>
            <wp:docPr id="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点击‘查看’，可以查看学校或学院的评估通知及细则，如下图；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146685</wp:posOffset>
            </wp:positionV>
            <wp:extent cx="4498975" cy="5076190"/>
            <wp:effectExtent l="0" t="0" r="15875" b="10160"/>
            <wp:wrapTopAndBottom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98975" cy="5076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numPr>
          <w:numId w:val="0"/>
        </w:numPr>
        <w:bidi w:val="0"/>
        <w:rPr>
          <w:rFonts w:hint="eastAsia"/>
          <w:sz w:val="30"/>
          <w:szCs w:val="30"/>
          <w:lang w:val="en-US" w:eastAsia="zh-CN"/>
        </w:rPr>
      </w:pPr>
      <w:bookmarkStart w:id="10" w:name="_Toc17205"/>
      <w:r>
        <w:rPr>
          <w:rFonts w:hint="eastAsia"/>
          <w:lang w:val="en-US" w:eastAsia="zh-CN"/>
        </w:rPr>
        <w:t>（2）我的自评</w:t>
      </w:r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点击左侧‘我的自评’一项，进入此页面；进行自评操作，自评只能操作一次，自评提交后，则不能再次自评，只能查看自评结果；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166370</wp:posOffset>
            </wp:positionV>
            <wp:extent cx="5266690" cy="984885"/>
            <wp:effectExtent l="0" t="0" r="10160" b="5715"/>
            <wp:wrapTopAndBottom/>
            <wp:docPr id="6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点击‘开始自评’，填写自评问卷和个人总结后点击提交，若已经自评，则没有提交按钮；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243840</wp:posOffset>
            </wp:positionV>
            <wp:extent cx="4483100" cy="2045335"/>
            <wp:effectExtent l="0" t="0" r="12700" b="12065"/>
            <wp:wrapTopAndBottom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2045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numPr>
          <w:numId w:val="0"/>
        </w:numPr>
        <w:bidi w:val="0"/>
        <w:rPr>
          <w:rFonts w:hint="eastAsia"/>
          <w:sz w:val="30"/>
          <w:szCs w:val="30"/>
          <w:lang w:val="en-US" w:eastAsia="zh-CN"/>
        </w:rPr>
      </w:pPr>
      <w:bookmarkStart w:id="11" w:name="_Toc26860"/>
      <w:r>
        <w:rPr>
          <w:rFonts w:hint="eastAsia"/>
          <w:sz w:val="30"/>
          <w:szCs w:val="30"/>
          <w:lang w:val="en-US" w:eastAsia="zh-CN"/>
        </w:rPr>
        <w:t>（3）评估班会</w:t>
      </w:r>
      <w:bookmarkEnd w:id="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671195</wp:posOffset>
            </wp:positionV>
            <wp:extent cx="5265420" cy="1208405"/>
            <wp:effectExtent l="0" t="0" r="11430" b="10795"/>
            <wp:wrapTopAndBottom/>
            <wp:docPr id="6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点击左侧‘评估班会’一项，进入此页面；根据班会时间参加班会，对班级其他学生进行互评；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1.搜索：选择班会状态或者班会开始结束时间搜索班会；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互评： 已评学生/要互评的学生人数；点击可进入学生列表页面，对班级其他学生进行互评；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312420</wp:posOffset>
            </wp:positionV>
            <wp:extent cx="5266690" cy="1379220"/>
            <wp:effectExtent l="0" t="0" r="10160" b="11430"/>
            <wp:wrapTopAndBottom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lang w:val="en-US" w:eastAsia="zh-CN"/>
        </w:rPr>
        <w:t>进入班会：点击进入学生列表页面对班级其他学生进行互评操作，如下图；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点击‘互评’，进入互评页面，可对该学生进行评估；若该班会已关闭，则不能在进行互评；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167640</wp:posOffset>
            </wp:positionV>
            <wp:extent cx="5266055" cy="4954905"/>
            <wp:effectExtent l="0" t="0" r="10795" b="17145"/>
            <wp:wrapTopAndBottom/>
            <wp:docPr id="6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95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numPr>
          <w:numId w:val="0"/>
        </w:numPr>
        <w:bidi w:val="0"/>
        <w:rPr>
          <w:rFonts w:hint="eastAsia"/>
          <w:sz w:val="30"/>
          <w:szCs w:val="30"/>
          <w:lang w:val="en-US" w:eastAsia="zh-CN"/>
        </w:rPr>
      </w:pPr>
      <w:bookmarkStart w:id="12" w:name="_Toc7716"/>
      <w:r>
        <w:rPr>
          <w:rFonts w:hint="eastAsia"/>
          <w:sz w:val="30"/>
          <w:szCs w:val="30"/>
          <w:lang w:val="en-US" w:eastAsia="zh-CN"/>
        </w:rPr>
        <w:t>（4）评估结果及反馈</w:t>
      </w:r>
      <w:bookmarkEnd w:id="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点击左侧‘评估结果及反馈’一项，进入此页面，查看自评结果及评估反馈；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160020</wp:posOffset>
            </wp:positionV>
            <wp:extent cx="5271770" cy="1026795"/>
            <wp:effectExtent l="0" t="0" r="5080" b="1905"/>
            <wp:wrapTopAndBottom/>
            <wp:docPr id="6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1.评估结果：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点击查看自己的评估分数及自评结果，个人总结及互评他评评价</w:t>
      </w:r>
      <w:r>
        <w:rPr>
          <w:rFonts w:hint="eastAsia" w:ascii="宋体" w:hAnsi="宋体" w:eastAsia="宋体" w:cs="宋体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574675</wp:posOffset>
            </wp:positionV>
            <wp:extent cx="4632960" cy="3820160"/>
            <wp:effectExtent l="0" t="0" r="15240" b="8890"/>
            <wp:wrapTopAndBottom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3820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分别可查看自己的自评/互评/他评的分数，及自评、他评、互评的本人分数和班级平均分数。点击箭头所指的按钮，分别查看各自对应的分数，如下图；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sz w:val="30"/>
          <w:szCs w:val="30"/>
          <w:lang w:val="en-US" w:eastAsia="zh-CN"/>
        </w:rPr>
      </w:pPr>
    </w:p>
    <w:p>
      <w:r>
        <w:drawing>
          <wp:inline distT="0" distB="0" distL="114300" distR="114300">
            <wp:extent cx="5111115" cy="1990725"/>
            <wp:effectExtent l="0" t="0" r="13335" b="9525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1111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2.评估反馈;该班会关闭后，辅导员填写完评估反馈后，可在此点击查看评估反馈结果；</w:t>
      </w:r>
    </w:p>
    <w:p>
      <w:pPr>
        <w:jc w:val="center"/>
      </w:pPr>
      <w:r>
        <w:drawing>
          <wp:inline distT="0" distB="0" distL="114300" distR="114300">
            <wp:extent cx="4447540" cy="1402080"/>
            <wp:effectExtent l="0" t="0" r="10160" b="7620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4754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numId w:val="0"/>
        </w:numPr>
        <w:bidi w:val="0"/>
        <w:rPr>
          <w:rFonts w:hint="eastAsia"/>
          <w:sz w:val="30"/>
          <w:szCs w:val="30"/>
          <w:lang w:val="en-US" w:eastAsia="zh-CN"/>
        </w:rPr>
      </w:pPr>
      <w:bookmarkStart w:id="13" w:name="_Toc12185"/>
      <w:r>
        <w:rPr>
          <w:rFonts w:hint="eastAsia"/>
          <w:sz w:val="30"/>
          <w:szCs w:val="30"/>
          <w:lang w:val="en-US" w:eastAsia="zh-CN"/>
        </w:rPr>
        <w:t>（5）个人成长计划</w:t>
      </w:r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点击左侧‘个人成长计划’一项，进入此页面；只有班会状态为已关闭时，点击‘填写个人传成长计划’按钮才可进入个人成长计划填写页面；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213995</wp:posOffset>
            </wp:positionV>
            <wp:extent cx="5267325" cy="1077595"/>
            <wp:effectExtent l="0" t="0" r="9525" b="8255"/>
            <wp:wrapTopAndBottom/>
            <wp:docPr id="6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下图为个人成长计划填写页面，填写完成后点击提交；</w:t>
      </w:r>
    </w:p>
    <w:p>
      <w:pPr>
        <w:pStyle w:val="4"/>
        <w:numPr>
          <w:numId w:val="0"/>
        </w:numPr>
        <w:bidi w:val="0"/>
        <w:rPr>
          <w:rFonts w:hint="eastAsia"/>
          <w:lang w:val="en-US" w:eastAsia="zh-CN"/>
        </w:rPr>
      </w:pPr>
      <w:bookmarkStart w:id="14" w:name="_Toc13952"/>
      <w:bookmarkStart w:id="15" w:name="_Toc15182"/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251460</wp:posOffset>
            </wp:positionV>
            <wp:extent cx="4201795" cy="2298700"/>
            <wp:effectExtent l="0" t="0" r="8255" b="6350"/>
            <wp:wrapTopAndBottom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01795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（6）待评估班级</w:t>
      </w:r>
      <w:bookmarkEnd w:id="14"/>
      <w:bookmarkEnd w:id="1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点击左侧‘待评估班级’一项，进入此页面，只有此学生作为外审时，才显示此栏目；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1448435"/>
            <wp:effectExtent l="0" t="0" r="10160" b="18415"/>
            <wp:docPr id="6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2" w:firstLineChars="20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搜索：</w:t>
      </w:r>
      <w:r>
        <w:rPr>
          <w:rFonts w:hint="eastAsia" w:ascii="宋体" w:hAnsi="宋体" w:eastAsia="宋体" w:cs="宋体"/>
          <w:lang w:val="en-US" w:eastAsia="zh-CN"/>
        </w:rPr>
        <w:t>选择班会状态（进行中、已关闭、尚未开始）或者开始结束时间搜索班会；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2" w:firstLineChars="20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评估通知及细则：</w:t>
      </w:r>
      <w:r>
        <w:rPr>
          <w:rFonts w:hint="eastAsia" w:ascii="宋体" w:hAnsi="宋体" w:eastAsia="宋体" w:cs="宋体"/>
          <w:lang w:val="en-US" w:eastAsia="zh-CN"/>
        </w:rPr>
        <w:t>查看学校或者学院的评估通知及细则；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2" w:firstLineChars="20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操作：</w:t>
      </w:r>
      <w:r>
        <w:rPr>
          <w:rFonts w:hint="eastAsia" w:ascii="宋体" w:hAnsi="宋体" w:eastAsia="宋体" w:cs="宋体"/>
          <w:lang w:val="en-US" w:eastAsia="zh-CN"/>
        </w:rPr>
        <w:t>可对在进行中的班会的班级进行他评；点击评估进入评估信息页面，如下图：</w:t>
      </w: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653915" cy="1740535"/>
            <wp:effectExtent l="0" t="0" r="13335" b="1206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53915" cy="1740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2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搜索：</w:t>
      </w:r>
      <w:r>
        <w:rPr>
          <w:rFonts w:hint="eastAsia"/>
          <w:lang w:val="en-US" w:eastAsia="zh-CN"/>
        </w:rPr>
        <w:t>根据评估状态（已评、未评）或者学生学号、姓名搜索学生；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2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评估：</w:t>
      </w:r>
      <w:r>
        <w:rPr>
          <w:rFonts w:hint="eastAsia"/>
          <w:lang w:val="en-US" w:eastAsia="zh-CN"/>
        </w:rPr>
        <w:t>点击进入评估操作页面；若该班会已关闭，则此页面不能进行提交操作；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</w:pPr>
      <w:bookmarkStart w:id="16" w:name="_Toc18548"/>
      <w:bookmarkStart w:id="17" w:name="_Toc7584"/>
      <w:r>
        <w:drawing>
          <wp:inline distT="0" distB="0" distL="114300" distR="114300">
            <wp:extent cx="5267960" cy="4806950"/>
            <wp:effectExtent l="0" t="0" r="8890" b="12700"/>
            <wp:docPr id="7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8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  <w:bookmarkEnd w:id="17"/>
    </w:p>
    <w:p>
      <w:pPr>
        <w:pStyle w:val="3"/>
        <w:numPr>
          <w:numId w:val="0"/>
        </w:numPr>
        <w:bidi w:val="0"/>
        <w:rPr>
          <w:rFonts w:hint="eastAsia"/>
          <w:lang w:val="en-US" w:eastAsia="zh-CN"/>
        </w:rPr>
      </w:pPr>
      <w:bookmarkStart w:id="18" w:name="_Toc21836"/>
      <w:r>
        <w:rPr>
          <w:rFonts w:hint="eastAsia"/>
          <w:lang w:val="en-US" w:eastAsia="zh-CN"/>
        </w:rPr>
        <w:t>四．主题讲座</w:t>
      </w:r>
      <w:bookmarkEnd w:id="18"/>
    </w:p>
    <w:p>
      <w:pPr>
        <w:pStyle w:val="4"/>
        <w:numPr>
          <w:numId w:val="0"/>
        </w:numPr>
        <w:bidi w:val="0"/>
        <w:rPr>
          <w:rFonts w:hint="eastAsia"/>
          <w:lang w:val="en-US" w:eastAsia="zh-CN"/>
        </w:rPr>
      </w:pPr>
      <w:bookmarkStart w:id="19" w:name="_Toc1423"/>
      <w:r>
        <w:rPr>
          <w:rFonts w:hint="eastAsia"/>
          <w:lang w:val="en-US" w:eastAsia="zh-CN"/>
        </w:rPr>
        <w:t>（1）可报名活动</w:t>
      </w:r>
      <w:bookmarkEnd w:id="19"/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点击左侧‘可报名活动’一项，进入此页面，可查看所有可报名的主题讲座活动；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58435" cy="907415"/>
            <wp:effectExtent l="0" t="0" r="18415" b="6985"/>
            <wp:docPr id="7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点击“查看”，可以看到活动详情，可以报名活动；</w:t>
      </w:r>
    </w:p>
    <w:p>
      <w:r>
        <w:drawing>
          <wp:inline distT="0" distB="0" distL="114300" distR="114300">
            <wp:extent cx="5268595" cy="2865120"/>
            <wp:effectExtent l="0" t="0" r="8255" b="11430"/>
            <wp:docPr id="7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numId w:val="0"/>
        </w:numPr>
        <w:bidi w:val="0"/>
        <w:rPr>
          <w:rFonts w:hint="eastAsia"/>
          <w:lang w:val="en-US" w:eastAsia="zh-CN"/>
        </w:rPr>
      </w:pPr>
      <w:bookmarkStart w:id="20" w:name="_Toc21858"/>
      <w:r>
        <w:rPr>
          <w:rFonts w:hint="eastAsia"/>
          <w:lang w:val="en-US" w:eastAsia="zh-CN"/>
        </w:rPr>
        <w:t>（2）已报名活动</w:t>
      </w:r>
      <w:bookmarkEnd w:id="2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点击左侧‘已报名活动’一项，进入此页面，可搜索、查看、删除已报名的主题讲座活动，这些活动是在官网“辅学活动”报名的活动；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drawing>
          <wp:inline distT="0" distB="0" distL="114300" distR="114300">
            <wp:extent cx="5271770" cy="758190"/>
            <wp:effectExtent l="0" t="0" r="5080" b="3810"/>
            <wp:docPr id="7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numId w:val="0"/>
        </w:numPr>
        <w:bidi w:val="0"/>
        <w:rPr>
          <w:rFonts w:hint="eastAsia"/>
          <w:lang w:val="en-US" w:eastAsia="zh-CN"/>
        </w:rPr>
      </w:pPr>
      <w:bookmarkStart w:id="21" w:name="_Toc20678"/>
      <w:r>
        <w:rPr>
          <w:rFonts w:hint="eastAsia"/>
          <w:lang w:val="en-US" w:eastAsia="zh-CN"/>
        </w:rPr>
        <w:t>（3）已参加活动</w:t>
      </w:r>
      <w:bookmarkEnd w:id="2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点击左侧‘已参加活动’一项，进入此页面，可搜索、查看已参加的主题讲座活动，这些活动是在小程序端签到的活动；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4150" cy="768985"/>
            <wp:effectExtent l="0" t="0" r="12700" b="12065"/>
            <wp:docPr id="7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numId w:val="0"/>
        </w:numPr>
        <w:bidi w:val="0"/>
        <w:rPr>
          <w:rFonts w:hint="eastAsia"/>
          <w:lang w:val="en-US" w:eastAsia="zh-CN"/>
        </w:rPr>
      </w:pPr>
      <w:bookmarkStart w:id="22" w:name="_Toc14321"/>
      <w:r>
        <w:rPr>
          <w:rFonts w:hint="eastAsia"/>
          <w:lang w:val="en-US" w:eastAsia="zh-CN"/>
        </w:rPr>
        <w:t>（4）自主申报活动</w:t>
      </w:r>
      <w:bookmarkEnd w:id="2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点击左侧‘自主申报活动’一项，进入此页面；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drawing>
          <wp:inline distT="0" distB="0" distL="114300" distR="114300">
            <wp:extent cx="5267960" cy="793115"/>
            <wp:effectExtent l="0" t="0" r="8890" b="6985"/>
            <wp:docPr id="7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添加活动：学生可以自己添加主题讲座，添加完之后需要学校审核；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1610" cy="2302510"/>
            <wp:effectExtent l="0" t="0" r="15240" b="2540"/>
            <wp:docPr id="7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编辑活动：点击“编辑”按钮，可以查看活动详情和审核结果；</w:t>
      </w:r>
    </w:p>
    <w:p>
      <w:pPr>
        <w:numPr>
          <w:ilvl w:val="0"/>
          <w:numId w:val="4"/>
        </w:num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删除活动：在活动待审核过程中，可以删除活动；</w:t>
      </w:r>
    </w:p>
    <w:p>
      <w:pPr>
        <w:numPr>
          <w:numId w:val="0"/>
        </w:numPr>
        <w:rPr>
          <w:rFonts w:hint="default"/>
          <w:lang w:val="en-US" w:eastAsia="zh-CN"/>
        </w:rPr>
      </w:pPr>
    </w:p>
    <w:p>
      <w:pPr>
        <w:pStyle w:val="3"/>
        <w:numPr>
          <w:numId w:val="0"/>
        </w:numPr>
        <w:bidi w:val="0"/>
        <w:rPr>
          <w:rFonts w:hint="eastAsia"/>
          <w:lang w:val="en-US" w:eastAsia="zh-CN"/>
        </w:rPr>
      </w:pPr>
      <w:bookmarkStart w:id="23" w:name="_Toc26780"/>
      <w:r>
        <w:rPr>
          <w:rFonts w:hint="eastAsia"/>
          <w:lang w:val="en-US" w:eastAsia="zh-CN"/>
        </w:rPr>
        <w:t>五．社会实践</w:t>
      </w:r>
      <w:bookmarkEnd w:id="23"/>
    </w:p>
    <w:p>
      <w:pPr>
        <w:pStyle w:val="4"/>
        <w:numPr>
          <w:numId w:val="0"/>
        </w:numPr>
        <w:bidi w:val="0"/>
        <w:rPr>
          <w:rFonts w:hint="eastAsia"/>
          <w:lang w:val="en-US" w:eastAsia="zh-CN"/>
        </w:rPr>
      </w:pPr>
      <w:bookmarkStart w:id="24" w:name="_Toc3465"/>
      <w:r>
        <w:rPr>
          <w:rFonts w:hint="eastAsia"/>
          <w:lang w:val="en-US" w:eastAsia="zh-CN"/>
        </w:rPr>
        <w:t>（1）可报名活动</w:t>
      </w:r>
      <w:bookmarkEnd w:id="2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点击左侧‘可报名活动’一项，进入此页面，可查看所有可报名的实践活动；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2880" cy="708660"/>
            <wp:effectExtent l="0" t="0" r="13970" b="15240"/>
            <wp:docPr id="8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2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点击“查看”，可以看到活动详情，可以报名活动；</w:t>
      </w:r>
    </w:p>
    <w:p>
      <w:r>
        <w:drawing>
          <wp:inline distT="0" distB="0" distL="114300" distR="114300">
            <wp:extent cx="5268595" cy="2865120"/>
            <wp:effectExtent l="0" t="0" r="8255" b="11430"/>
            <wp:docPr id="7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numId w:val="0"/>
        </w:numPr>
        <w:bidi w:val="0"/>
        <w:rPr>
          <w:rFonts w:hint="eastAsia"/>
          <w:lang w:val="en-US" w:eastAsia="zh-CN"/>
        </w:rPr>
      </w:pPr>
      <w:bookmarkStart w:id="25" w:name="_Toc32170"/>
      <w:r>
        <w:rPr>
          <w:rFonts w:hint="eastAsia"/>
          <w:lang w:val="en-US" w:eastAsia="zh-CN"/>
        </w:rPr>
        <w:t>（2）已报名活动</w:t>
      </w:r>
      <w:bookmarkEnd w:id="2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点击左侧‘已报名活动’一项，进入此页面，可搜索、查看、删除已报名的实践活动，这些活动是在官网“辅学活动”报名的活动；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drawing>
          <wp:inline distT="0" distB="0" distL="114300" distR="114300">
            <wp:extent cx="5272405" cy="714375"/>
            <wp:effectExtent l="0" t="0" r="4445" b="9525"/>
            <wp:docPr id="8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2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numId w:val="0"/>
        </w:numPr>
        <w:bidi w:val="0"/>
        <w:rPr>
          <w:rFonts w:hint="eastAsia"/>
          <w:lang w:val="en-US" w:eastAsia="zh-CN"/>
        </w:rPr>
      </w:pPr>
      <w:bookmarkStart w:id="26" w:name="_Toc17790"/>
      <w:r>
        <w:rPr>
          <w:rFonts w:hint="eastAsia"/>
          <w:lang w:val="en-US" w:eastAsia="zh-CN"/>
        </w:rPr>
        <w:t>（3）已参加活动</w:t>
      </w:r>
      <w:bookmarkEnd w:id="2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点击左侧‘已参加活动’一项，进入此页面，可搜索、查看已参加的实践活动，这些活动是在小程序端签到的活动；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4150" cy="768985"/>
            <wp:effectExtent l="0" t="0" r="12700" b="12065"/>
            <wp:docPr id="8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numId w:val="0"/>
        </w:numPr>
        <w:bidi w:val="0"/>
        <w:rPr>
          <w:rFonts w:hint="eastAsia"/>
          <w:lang w:val="en-US" w:eastAsia="zh-CN"/>
        </w:rPr>
      </w:pPr>
      <w:bookmarkStart w:id="27" w:name="_Toc18061"/>
      <w:r>
        <w:rPr>
          <w:rFonts w:hint="eastAsia"/>
          <w:lang w:val="en-US" w:eastAsia="zh-CN"/>
        </w:rPr>
        <w:t>（4）自主申报活动</w:t>
      </w:r>
      <w:bookmarkEnd w:id="2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点击左侧‘自主申报活动’一项，进入此页面；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drawing>
          <wp:inline distT="0" distB="0" distL="114300" distR="114300">
            <wp:extent cx="5267960" cy="793115"/>
            <wp:effectExtent l="0" t="0" r="8890" b="6985"/>
            <wp:docPr id="8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1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添加活动：学生可以自己添加实践活动，添加完之后需要学校审核；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1610" cy="2302510"/>
            <wp:effectExtent l="0" t="0" r="15240" b="2540"/>
            <wp:docPr id="8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1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编辑活动：点击“编辑”按钮，可以查看活动详情和审核结果；</w:t>
      </w:r>
    </w:p>
    <w:p>
      <w:pPr>
        <w:numPr>
          <w:ilvl w:val="0"/>
          <w:numId w:val="4"/>
        </w:num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删除活动：在活动待审核过程中，可以删除活动；</w:t>
      </w:r>
    </w:p>
    <w:p>
      <w:pPr>
        <w:pStyle w:val="3"/>
        <w:numPr>
          <w:numId w:val="0"/>
        </w:numPr>
        <w:bidi w:val="0"/>
        <w:rPr>
          <w:rFonts w:hint="eastAsia"/>
          <w:lang w:val="en-US" w:eastAsia="zh-CN"/>
        </w:rPr>
      </w:pPr>
      <w:bookmarkStart w:id="28" w:name="_Toc5676"/>
      <w:r>
        <w:rPr>
          <w:rFonts w:hint="eastAsia"/>
          <w:lang w:val="en-US" w:eastAsia="zh-CN"/>
        </w:rPr>
        <w:t>六．实践报告</w:t>
      </w:r>
      <w:bookmarkEnd w:id="28"/>
    </w:p>
    <w:p>
      <w:pPr>
        <w:pStyle w:val="4"/>
        <w:numPr>
          <w:numId w:val="0"/>
        </w:numPr>
        <w:bidi w:val="0"/>
        <w:rPr>
          <w:rFonts w:hint="eastAsia"/>
          <w:lang w:val="en-US" w:eastAsia="zh-CN"/>
        </w:rPr>
      </w:pPr>
      <w:bookmarkStart w:id="29" w:name="_Toc22941"/>
      <w:r>
        <w:rPr>
          <w:rFonts w:hint="eastAsia"/>
          <w:sz w:val="30"/>
          <w:szCs w:val="30"/>
          <w:lang w:val="en-US" w:eastAsia="zh-CN"/>
        </w:rPr>
        <w:t>（1）我的实践报告</w:t>
      </w:r>
      <w:bookmarkEnd w:id="2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点击左侧‘我的实践报告’一项，进入此页面，可添加、下载、删除我的实践报告；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194945</wp:posOffset>
            </wp:positionV>
            <wp:extent cx="5268595" cy="1089660"/>
            <wp:effectExtent l="0" t="0" r="8255" b="15240"/>
            <wp:wrapTopAndBottom/>
            <wp:docPr id="8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2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添加实践报告：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194945</wp:posOffset>
            </wp:positionV>
            <wp:extent cx="4257675" cy="2219325"/>
            <wp:effectExtent l="0" t="0" r="9525" b="9525"/>
            <wp:wrapTopAndBottom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30" w:name="_Toc14413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（二）手机端操作流程</w:t>
      </w:r>
      <w:bookmarkEnd w:id="30"/>
    </w:p>
    <w:p>
      <w:pPr>
        <w:pStyle w:val="3"/>
        <w:numPr>
          <w:ilvl w:val="0"/>
          <w:numId w:val="0"/>
        </w:numPr>
        <w:outlineLvl w:val="1"/>
        <w:rPr>
          <w:rFonts w:hint="eastAsia"/>
          <w:sz w:val="30"/>
          <w:szCs w:val="30"/>
          <w:lang w:val="en-US" w:eastAsia="zh-CN"/>
        </w:rPr>
      </w:pPr>
      <w:bookmarkStart w:id="31" w:name="_Toc8551"/>
      <w:r>
        <w:rPr>
          <w:rFonts w:hint="eastAsia"/>
          <w:sz w:val="30"/>
          <w:szCs w:val="30"/>
          <w:lang w:val="en-US" w:eastAsia="zh-CN"/>
        </w:rPr>
        <w:t>一．登录</w:t>
      </w:r>
      <w:bookmarkEnd w:id="31"/>
    </w:p>
    <w:p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3752215" cy="4961890"/>
            <wp:effectExtent l="0" t="0" r="635" b="1016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52215" cy="4961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200"/>
        <w:jc w:val="left"/>
        <w:textAlignment w:val="auto"/>
        <w:outlineLvl w:val="9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登录网站（http://fuxue.nankai.edu.cn），输入学号，初次登录密码为身份证号后六位，</w:t>
      </w:r>
      <w:r>
        <w:rPr>
          <w:rFonts w:hint="eastAsia" w:ascii="宋体" w:hAnsi="宋体" w:eastAsia="宋体" w:cs="宋体"/>
          <w:sz w:val="21"/>
          <w:szCs w:val="21"/>
        </w:rPr>
        <w:t>并输入对应验证码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即可登录到公能素质发展辅学平台。</w:t>
      </w:r>
    </w:p>
    <w:p>
      <w:pPr>
        <w:pStyle w:val="3"/>
        <w:rPr>
          <w:rFonts w:hint="eastAsia"/>
          <w:sz w:val="32"/>
          <w:szCs w:val="32"/>
          <w:lang w:val="en-US" w:eastAsia="zh-CN"/>
        </w:rPr>
      </w:pPr>
      <w:bookmarkStart w:id="32" w:name="_Toc5645"/>
      <w:r>
        <w:rPr>
          <w:rFonts w:hint="eastAsia"/>
          <w:sz w:val="32"/>
          <w:szCs w:val="32"/>
          <w:lang w:val="en-US" w:eastAsia="zh-CN"/>
        </w:rPr>
        <w:t>二．首页</w:t>
      </w:r>
      <w:bookmarkEnd w:id="32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登录平台后默认显示的页面就首页，如下图;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4745" cy="8618855"/>
            <wp:effectExtent l="0" t="0" r="14605" b="10795"/>
            <wp:docPr id="86" name="图片 86" descr="立公增能辅学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立公增能辅学平台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861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5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点击此区域，进入我的信息页面，可以修改登录密码；如下图；</w:t>
      </w:r>
    </w:p>
    <w:p/>
    <w:p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4357370</wp:posOffset>
                </wp:positionH>
                <wp:positionV relativeFrom="paragraph">
                  <wp:posOffset>12700</wp:posOffset>
                </wp:positionV>
                <wp:extent cx="800735" cy="304800"/>
                <wp:effectExtent l="4445" t="4445" r="13970" b="1460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57520" y="6269355"/>
                          <a:ext cx="80073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退出按钮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3.1pt;margin-top:1pt;height:24pt;width:63.05pt;z-index:251668480;mso-width-relative:page;mso-height-relative:page;" fillcolor="#FFFFFF [3201]" filled="t" stroked="t" coordsize="21600,21600" o:gfxdata="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qVb7+1QAAAAgBAAAPAAAAAAAAAAEAIAAAACIAAABkcnMvZG93bnJldi54bWxQSwECFAAUAAAA&#10;CACHTuJAYCHANGMCAADEBAAADgAAAAAAAAABACAAAAAk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退出按钮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3719195</wp:posOffset>
                </wp:positionH>
                <wp:positionV relativeFrom="paragraph">
                  <wp:posOffset>102235</wp:posOffset>
                </wp:positionV>
                <wp:extent cx="628650" cy="47625"/>
                <wp:effectExtent l="0" t="13335" r="19050" b="53340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947920" y="6421755"/>
                          <a:ext cx="628650" cy="4762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92.85pt;margin-top:8.05pt;height:3.75pt;width:49.5pt;z-index:251667456;mso-width-relative:page;mso-height-relative:page;" filled="f" stroked="t" coordsize="21600,21600" o:gfxdata="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WlEsH2QAAAAkBAAAPAAAAAAAAAAEAIAAAACIAAABkcnMvZG93bnJldi54bWxQSwECFAAU&#10;AAAACACHTuJAkVz0RCkCAAAMBAAADgAAAAAAAAABACAAAAAoAQAAZHJzL2Uyb0RvYy54bWxQSwUG&#10;AAAAAAYABgBZAQAAwwUAAAAA&#10;">
                <v:fill on="f" focussize="0,0"/>
                <v:stroke weight="1.5pt" color="#FFC000 [3207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174625</wp:posOffset>
                </wp:positionV>
                <wp:extent cx="866140" cy="561975"/>
                <wp:effectExtent l="4445" t="4445" r="5715" b="508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61720" y="6316980"/>
                          <a:ext cx="86614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返回上一页按钮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65pt;margin-top:13.75pt;height:44.25pt;width:68.2pt;z-index:251666432;mso-width-relative:page;mso-height-relative:page;" fillcolor="#FFFFFF [3201]" filled="t" stroked="t" coordsize="21600,21600" o:gfxdata="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O+an97WAAAACgEAAA8AAAAAAAAAAQAgAAAAIgAAAGRycy9kb3ducmV2LnhtbFBLAQIUABQAAAAI&#10;AIdO4kBCs0ohYQIAAMQEAAAOAAAAAAAAAAEAIAAAACU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返回上一页按钮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302260</wp:posOffset>
                </wp:positionV>
                <wp:extent cx="771525" cy="38100"/>
                <wp:effectExtent l="635" t="49530" r="8890" b="2667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842770" y="6459855"/>
                          <a:ext cx="771525" cy="381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58.1pt;margin-top:23.8pt;height:3pt;width:60.75pt;z-index:251665408;mso-width-relative:page;mso-height-relative:page;" filled="f" stroked="t" coordsize="21600,21600" o:gfxdata="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7xOxo2QAAAAkBAAAPAAAAAAAAAAEAIAAAACIAAABkcnMvZG93bnJldi54bWxQSwECFAAU&#10;AAAACACHTuJAI04yWikCAAAMBAAADgAAAAAAAAABACAAAAAoAQAAZHJzL2Uyb0RvYy54bWxQSwUG&#10;AAAAAAYABgBZAQAAwwUAAAAA&#10;">
                <v:fill on="f" focussize="0,0"/>
                <v:stroke weight="1.5pt" color="#FFC000 [3207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2246630" cy="2914650"/>
            <wp:effectExtent l="0" t="0" r="1270" b="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/>
    <w:p>
      <w:pPr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2.导航栏，点击可进入相应的页面；</w:t>
      </w:r>
    </w:p>
    <w:p>
      <w:pPr>
        <w:pStyle w:val="3"/>
        <w:numPr>
          <w:ilvl w:val="0"/>
          <w:numId w:val="0"/>
        </w:numPr>
        <w:outlineLvl w:val="1"/>
        <w:rPr>
          <w:rFonts w:hint="eastAsia"/>
          <w:sz w:val="30"/>
          <w:szCs w:val="30"/>
          <w:lang w:val="en-US" w:eastAsia="zh-CN"/>
        </w:rPr>
      </w:pPr>
      <w:bookmarkStart w:id="33" w:name="_Toc10733"/>
      <w:r>
        <w:rPr>
          <w:rFonts w:hint="eastAsia"/>
          <w:sz w:val="30"/>
          <w:szCs w:val="30"/>
          <w:lang w:val="en-US" w:eastAsia="zh-CN"/>
        </w:rPr>
        <w:t>三．评估通知</w:t>
      </w:r>
      <w:bookmarkEnd w:id="33"/>
    </w:p>
    <w:p>
      <w:pPr>
        <w:widowControl w:val="0"/>
        <w:numPr>
          <w:ilvl w:val="0"/>
          <w:numId w:val="0"/>
        </w:num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点击首页的‘评估通知’按钮，进入此页面。查看学校学院的评估通知及细则；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ind w:firstLine="420" w:firstLineChars="0"/>
        <w:jc w:val="right"/>
        <w:rPr>
          <w:rFonts w:hint="eastAsia"/>
          <w:sz w:val="30"/>
          <w:szCs w:val="30"/>
          <w:lang w:val="en-US" w:eastAsia="zh-CN"/>
        </w:rPr>
      </w:pPr>
    </w:p>
    <w:p>
      <w:pPr>
        <w:ind w:firstLine="420" w:firstLineChars="0"/>
        <w:jc w:val="right"/>
        <w:rPr>
          <w:rFonts w:hint="eastAsia"/>
          <w:sz w:val="30"/>
          <w:szCs w:val="30"/>
          <w:lang w:val="en-US" w:eastAsia="zh-CN"/>
        </w:rPr>
      </w:pPr>
    </w:p>
    <w:p>
      <w:pPr>
        <w:ind w:firstLine="420" w:firstLineChars="0"/>
        <w:jc w:val="right"/>
        <w:rPr>
          <w:rFonts w:hint="eastAsia"/>
          <w:sz w:val="30"/>
          <w:szCs w:val="30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3642995</wp:posOffset>
                </wp:positionH>
                <wp:positionV relativeFrom="paragraph">
                  <wp:posOffset>1270</wp:posOffset>
                </wp:positionV>
                <wp:extent cx="2038350" cy="304165"/>
                <wp:effectExtent l="4445" t="4445" r="14605" b="1524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85995" y="2282190"/>
                          <a:ext cx="2038350" cy="304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学校/学院评估通知及细则页面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6.85pt;margin-top:0.1pt;height:23.95pt;width:160.5pt;z-index:251664384;mso-width-relative:page;mso-height-relative:page;" fillcolor="#FFFFFF [3201]" filled="t" stroked="t" coordsize="21600,21600" o:gfxdata="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8AHoz1AAAAAcBAAAPAAAAAAAAAAEAIAAAACIAAABkcnMvZG93bnJldi54bWxQSwECFAAUAAAA&#10;CACHTuJAQ4WVNGQCAADFBAAADgAAAAAAAAABACAAAAAj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学校/学院评估通知及细则页面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-3289300</wp:posOffset>
                </wp:positionV>
                <wp:extent cx="1218565" cy="695325"/>
                <wp:effectExtent l="4445" t="5080" r="15240" b="4445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38095" y="3577590"/>
                          <a:ext cx="121856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点击查看学校/学院的评估通知及细则内容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3.65pt;margin-top:-259pt;height:54.75pt;width:95.95pt;z-index:251673600;mso-width-relative:page;mso-height-relative:page;" fillcolor="#FFFFFF [3201]" filled="t" stroked="t" coordsize="21600,21600" o:gfxdata="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PMa5PvZAAAADQEAAA8AAAAAAAAAAQAgAAAAIgAAAGRycy9kb3ducmV2LnhtbFBLAQIU&#10;ABQAAAAIAIdO4kCK2uTlZAIAAMUEAAAOAAAAAAAAAAEAIAAAACg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点击查看学校/学院的评估通知及细则内容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-3594100</wp:posOffset>
                </wp:positionV>
                <wp:extent cx="2914650" cy="571500"/>
                <wp:effectExtent l="635" t="4445" r="18415" b="33655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09420" y="3272790"/>
                          <a:ext cx="2914650" cy="571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C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4.6pt;margin-top:-283pt;height:45pt;width:229.5pt;z-index:251672576;mso-width-relative:page;mso-height-relative:page;" filled="f" stroked="t" coordsize="21600,21600" o:gfxdata="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cp8bKNsAAAAM&#10;AQAADwAAAAAAAAABACAAAAAiAAAAZHJzL2Rvd25yZXYueG1sUEsBAhQAFAAAAAgAh07iQMAh/QsZ&#10;AgAA8QMAAA4AAAAAAAAAAQAgAAAAKgEAAGRycy9lMm9Eb2MueG1sUEsFBgAAAAAGAAYAWQEAALUF&#10;AAAAAA==&#10;">
                <v:fill on="f" focussize="0,0"/>
                <v:stroke weight="0.5pt" color="#FFC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-3622675</wp:posOffset>
                </wp:positionV>
                <wp:extent cx="1352550" cy="371475"/>
                <wp:effectExtent l="1270" t="4445" r="17780" b="43180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52470" y="3244215"/>
                          <a:ext cx="1352550" cy="371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C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6.1pt;margin-top:-285.25pt;height:29.25pt;width:106.5pt;z-index:251671552;mso-width-relative:page;mso-height-relative:page;" filled="f" stroked="t" coordsize="21600,21600" o:gfxdata="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FfxjXdwAAAAN&#10;AQAADwAAAAAAAAABACAAAAAiAAAAZHJzL2Rvd25yZXYueG1sUEsBAhQAFAAAAAgAh07iQBl5VucY&#10;AgAA8QMAAA4AAAAAAAAAAQAgAAAAKwEAAGRycy9lMm9Eb2MueG1sUEsFBgAAAAAGAAYAWQEAALUF&#10;AAAAAA==&#10;">
                <v:fill on="f" focussize="0,0"/>
                <v:stroke weight="0.5pt" color="#FFC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105410</wp:posOffset>
            </wp:positionV>
            <wp:extent cx="2443480" cy="4422775"/>
            <wp:effectExtent l="0" t="0" r="13970" b="15875"/>
            <wp:wrapTopAndBottom/>
            <wp:docPr id="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443480" cy="4422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3371850</wp:posOffset>
            </wp:positionH>
            <wp:positionV relativeFrom="paragraph">
              <wp:posOffset>184785</wp:posOffset>
            </wp:positionV>
            <wp:extent cx="2505075" cy="4398010"/>
            <wp:effectExtent l="0" t="0" r="9525" b="2540"/>
            <wp:wrapTopAndBottom/>
            <wp:docPr id="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4398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pStyle w:val="3"/>
        <w:numPr>
          <w:ilvl w:val="0"/>
          <w:numId w:val="0"/>
        </w:numPr>
        <w:outlineLvl w:val="1"/>
        <w:rPr>
          <w:rFonts w:hint="eastAsia"/>
          <w:sz w:val="30"/>
          <w:szCs w:val="30"/>
          <w:lang w:val="en-US" w:eastAsia="zh-CN"/>
        </w:rPr>
      </w:pPr>
      <w:bookmarkStart w:id="34" w:name="_Toc21447"/>
      <w:r>
        <w:rPr>
          <w:rFonts w:hint="eastAsia"/>
          <w:sz w:val="30"/>
          <w:szCs w:val="30"/>
          <w:lang w:val="en-US" w:eastAsia="zh-CN"/>
        </w:rPr>
        <w:t>四．我的自评</w:t>
      </w:r>
      <w:bookmarkEnd w:id="34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点击首页‘我的自评’按钮，进入我的自评页面；自评只能提交一次；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如果还未自评，状态为‘未评’点击按钮是‘开始自评’，点击可以开始自评；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如果已经自评，则状态为‘已评’，点击按钮是‘查看自评’，可以查看自评的结果；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自评页面，填写完整后点击提交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124460</wp:posOffset>
            </wp:positionV>
            <wp:extent cx="2503170" cy="4331335"/>
            <wp:effectExtent l="0" t="0" r="11430" b="12065"/>
            <wp:wrapTopAndBottom/>
            <wp:docPr id="4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9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4331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103505</wp:posOffset>
            </wp:positionV>
            <wp:extent cx="2484120" cy="4464050"/>
            <wp:effectExtent l="0" t="0" r="11430" b="12700"/>
            <wp:wrapTopAndBottom/>
            <wp:docPr id="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4464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6"/>
        </w:numPr>
        <w:outlineLvl w:val="1"/>
        <w:rPr>
          <w:rFonts w:hint="eastAsia"/>
          <w:sz w:val="30"/>
          <w:szCs w:val="30"/>
          <w:lang w:val="en-US" w:eastAsia="zh-CN"/>
        </w:rPr>
      </w:pPr>
      <w:bookmarkStart w:id="35" w:name="_Toc13563"/>
      <w:r>
        <w:rPr>
          <w:rFonts w:hint="eastAsia"/>
          <w:sz w:val="30"/>
          <w:szCs w:val="30"/>
          <w:lang w:val="en-US" w:eastAsia="zh-CN"/>
        </w:rPr>
        <w:t>评估班会</w:t>
      </w:r>
      <w:bookmarkEnd w:id="35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点击首页‘评估班会’按钮，进入此页面，点击进入班会对班级内的学生进行互评操作；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班会状态为‘进行中’时才能对学生进行互评操作，若班会已关闭，则进入班会只能查看互评的内容；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999740" cy="5257800"/>
            <wp:effectExtent l="0" t="0" r="10160" b="0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99974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点击‘进入班会’，会显示班会内的学生列表页面，点击互评，可对点击的学生进行互评操作，如果班会已关闭，则没有提交按钮；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57150</wp:posOffset>
            </wp:positionV>
            <wp:extent cx="2649220" cy="4697095"/>
            <wp:effectExtent l="0" t="0" r="17780" b="8255"/>
            <wp:wrapTopAndBottom/>
            <wp:docPr id="4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649220" cy="4697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2214245</wp:posOffset>
                </wp:positionH>
                <wp:positionV relativeFrom="paragraph">
                  <wp:posOffset>1523365</wp:posOffset>
                </wp:positionV>
                <wp:extent cx="1190625" cy="238125"/>
                <wp:effectExtent l="1905" t="9525" r="7620" b="38100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57245" y="3428365"/>
                          <a:ext cx="1190625" cy="23812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4.35pt;margin-top:119.95pt;height:18.75pt;width:93.75pt;z-index:251678720;mso-width-relative:page;mso-height-relative:page;" filled="f" stroked="t" coordsize="21600,21600" o:gfxdata="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vo+9fbAAAACwEAAA8AAAAAAAAAAQAgAAAAIgAAAGRycy9kb3ducmV2LnhtbFBLAQIUABQA&#10;AAAIAIdO4kDKhpagJgIAAAQEAAAOAAAAAAAAAAEAIAAAACoBAABkcnMvZTJvRG9jLnhtbFBLBQYA&#10;AAAABgAGAFkBAADCBQAAAAA=&#10;">
                <v:fill on="f" focussize="0,0"/>
                <v:stroke weight="1.5pt" color="#FFC000 [3207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3190875</wp:posOffset>
            </wp:positionH>
            <wp:positionV relativeFrom="paragraph">
              <wp:posOffset>33655</wp:posOffset>
            </wp:positionV>
            <wp:extent cx="2618740" cy="4640580"/>
            <wp:effectExtent l="0" t="0" r="10160" b="7620"/>
            <wp:wrapTopAndBottom/>
            <wp:docPr id="4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618740" cy="4640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6"/>
        </w:numPr>
        <w:outlineLvl w:val="1"/>
        <w:rPr>
          <w:rFonts w:hint="eastAsia"/>
          <w:sz w:val="30"/>
          <w:szCs w:val="30"/>
          <w:lang w:val="en-US" w:eastAsia="zh-CN"/>
        </w:rPr>
      </w:pPr>
      <w:bookmarkStart w:id="36" w:name="_Toc1927"/>
      <w:r>
        <w:rPr>
          <w:rFonts w:hint="eastAsia"/>
          <w:sz w:val="30"/>
          <w:szCs w:val="30"/>
          <w:lang w:val="en-US" w:eastAsia="zh-CN"/>
        </w:rPr>
        <w:t>评估结果及反馈</w:t>
      </w:r>
      <w:bookmarkEnd w:id="36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点击首页‘评估结果及反馈’按钮，进入此页面；</w:t>
      </w:r>
    </w:p>
    <w:p>
      <w:pPr>
        <w:widowControl w:val="0"/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1960245" cy="3493135"/>
            <wp:effectExtent l="0" t="0" r="1905" b="12065"/>
            <wp:docPr id="4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4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3493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1.评估结果：点击可以查看自评/他评/互评的分数；</w:t>
      </w:r>
    </w:p>
    <w:p>
      <w:pPr>
        <w:widowControl w:val="0"/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047240" cy="3190240"/>
            <wp:effectExtent l="0" t="0" r="10160" b="10160"/>
            <wp:docPr id="4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5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3190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2.评估反馈：班会关闭后，辅导员会对每个学生填写评估反馈，填写完后，可在此点击查看评估反馈内容；</w:t>
      </w:r>
    </w:p>
    <w:p>
      <w:pPr>
        <w:pStyle w:val="3"/>
        <w:rPr>
          <w:rFonts w:hint="default"/>
          <w:sz w:val="30"/>
          <w:szCs w:val="30"/>
          <w:lang w:val="en-US" w:eastAsia="zh-CN"/>
        </w:rPr>
      </w:pPr>
      <w:bookmarkStart w:id="37" w:name="_Toc13844"/>
      <w:r>
        <w:rPr>
          <w:rFonts w:hint="eastAsia"/>
          <w:sz w:val="30"/>
          <w:szCs w:val="30"/>
          <w:lang w:val="en-US" w:eastAsia="zh-CN"/>
        </w:rPr>
        <w:t>七．成长训练计划</w:t>
      </w:r>
      <w:bookmarkEnd w:id="37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点击首页‘成长训练计划’按钮，进入此页面；只有班会关闭后，才可点击填写个人成长计划进行填写；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向下滑动有提交按钮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191135</wp:posOffset>
            </wp:positionV>
            <wp:extent cx="2287270" cy="4048125"/>
            <wp:effectExtent l="0" t="0" r="17780" b="9525"/>
            <wp:wrapTight wrapText="bothSides">
              <wp:wrapPolygon>
                <wp:start x="0" y="0"/>
                <wp:lineTo x="0" y="21549"/>
                <wp:lineTo x="21408" y="21549"/>
                <wp:lineTo x="21408" y="0"/>
                <wp:lineTo x="0" y="0"/>
              </wp:wrapPolygon>
            </wp:wrapTight>
            <wp:docPr id="4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198120</wp:posOffset>
            </wp:positionV>
            <wp:extent cx="2282825" cy="4109085"/>
            <wp:effectExtent l="0" t="0" r="3175" b="5715"/>
            <wp:wrapTopAndBottom/>
            <wp:docPr id="4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6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282825" cy="4109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default"/>
          <w:sz w:val="30"/>
          <w:szCs w:val="30"/>
          <w:lang w:val="en-US" w:eastAsia="zh-CN"/>
        </w:rPr>
      </w:pPr>
      <w:bookmarkStart w:id="38" w:name="_Toc6844"/>
      <w:r>
        <w:rPr>
          <w:rFonts w:hint="eastAsia"/>
          <w:sz w:val="30"/>
          <w:szCs w:val="30"/>
          <w:lang w:val="en-US" w:eastAsia="zh-CN"/>
        </w:rPr>
        <w:t>八．主题讲座-可报名活动</w:t>
      </w:r>
      <w:bookmarkEnd w:id="3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点击首页‘主题讲座-可报名活动’按钮，进入此页面查看可报名的主题讲座活动，点击活动列表页面可查看对应的活动详情；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377825</wp:posOffset>
            </wp:positionV>
            <wp:extent cx="2725420" cy="4850765"/>
            <wp:effectExtent l="0" t="0" r="17780" b="6985"/>
            <wp:wrapTopAndBottom/>
            <wp:docPr id="8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2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725420" cy="485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76835</wp:posOffset>
            </wp:positionV>
            <wp:extent cx="2647950" cy="4678680"/>
            <wp:effectExtent l="0" t="0" r="0" b="7620"/>
            <wp:wrapTopAndBottom/>
            <wp:docPr id="8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2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default"/>
          <w:sz w:val="30"/>
          <w:szCs w:val="30"/>
          <w:lang w:val="en-US" w:eastAsia="zh-CN"/>
        </w:rPr>
      </w:pPr>
      <w:bookmarkStart w:id="39" w:name="_Toc7448"/>
      <w:r>
        <w:rPr>
          <w:rFonts w:hint="eastAsia"/>
          <w:sz w:val="30"/>
          <w:szCs w:val="30"/>
          <w:lang w:val="en-US" w:eastAsia="zh-CN"/>
        </w:rPr>
        <w:t>九．主题讲座-已报名活动</w:t>
      </w:r>
      <w:bookmarkEnd w:id="3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点击首页‘主题讲座-已报名活动’按钮，进入此页面查看已报名的主题讲座活动，点击活动列表页面可查看对应的活动详情；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294005</wp:posOffset>
            </wp:positionV>
            <wp:extent cx="2761615" cy="4878070"/>
            <wp:effectExtent l="0" t="0" r="635" b="17780"/>
            <wp:wrapTopAndBottom/>
            <wp:docPr id="8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2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48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20955</wp:posOffset>
            </wp:positionV>
            <wp:extent cx="2725420" cy="4864735"/>
            <wp:effectExtent l="0" t="0" r="17780" b="12065"/>
            <wp:wrapTopAndBottom/>
            <wp:docPr id="9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2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725420" cy="486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  <w:bookmarkStart w:id="40" w:name="_Toc10800"/>
      <w:r>
        <w:rPr>
          <w:rFonts w:hint="eastAsia"/>
          <w:sz w:val="30"/>
          <w:szCs w:val="30"/>
          <w:lang w:val="en-US" w:eastAsia="zh-CN"/>
        </w:rPr>
        <w:t>主题讲座-已参加活动</w:t>
      </w:r>
      <w:bookmarkEnd w:id="40"/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点击首页‘主题讲座-已参加活动’按钮，进入此页面查看已参加的主题讲座活动，点击活动列表页面可查看对应的活动详情；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336550</wp:posOffset>
            </wp:positionV>
            <wp:extent cx="2810510" cy="4972685"/>
            <wp:effectExtent l="0" t="0" r="8890" b="18415"/>
            <wp:wrapTopAndBottom/>
            <wp:docPr id="9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2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497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80010</wp:posOffset>
            </wp:positionV>
            <wp:extent cx="2734310" cy="4954270"/>
            <wp:effectExtent l="0" t="0" r="8890" b="17780"/>
            <wp:wrapTopAndBottom/>
            <wp:docPr id="9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2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495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  <w:bookmarkStart w:id="41" w:name="_Toc18261"/>
      <w:r>
        <w:rPr>
          <w:rFonts w:hint="eastAsia"/>
          <w:sz w:val="30"/>
          <w:szCs w:val="30"/>
          <w:lang w:val="en-US" w:eastAsia="zh-CN"/>
        </w:rPr>
        <w:t>主题讲座-自主申报活动</w:t>
      </w:r>
      <w:bookmarkEnd w:id="4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694690</wp:posOffset>
            </wp:positionV>
            <wp:extent cx="2656205" cy="4772660"/>
            <wp:effectExtent l="0" t="0" r="10795" b="8890"/>
            <wp:wrapTopAndBottom/>
            <wp:docPr id="9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29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77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点击首页‘主题讲座-自主申报活动’按钮，进入此页面查看自主申报的主题讲座活动，点击活动列表页面可查看对应的活动详情；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52705</wp:posOffset>
            </wp:positionV>
            <wp:extent cx="2662555" cy="4724400"/>
            <wp:effectExtent l="0" t="0" r="4445" b="0"/>
            <wp:wrapTopAndBottom/>
            <wp:docPr id="9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30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default"/>
          <w:sz w:val="30"/>
          <w:szCs w:val="30"/>
          <w:lang w:val="en-US" w:eastAsia="zh-CN"/>
        </w:rPr>
      </w:pPr>
      <w:bookmarkStart w:id="42" w:name="_Toc24526"/>
      <w:r>
        <w:rPr>
          <w:rFonts w:hint="eastAsia"/>
          <w:sz w:val="30"/>
          <w:szCs w:val="30"/>
          <w:lang w:val="en-US" w:eastAsia="zh-CN"/>
        </w:rPr>
        <w:t>十二．社会实践-可报名活动</w:t>
      </w:r>
      <w:bookmarkEnd w:id="4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点击首页‘社会实践-可报名活动’按钮，进入此页面查看可报名的实践活动，点击活动列表页面可查看对应的活动详情；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377825</wp:posOffset>
            </wp:positionV>
            <wp:extent cx="2725420" cy="4850765"/>
            <wp:effectExtent l="0" t="0" r="17780" b="6985"/>
            <wp:wrapTopAndBottom/>
            <wp:docPr id="9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725420" cy="485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80645</wp:posOffset>
            </wp:positionV>
            <wp:extent cx="2719070" cy="4909820"/>
            <wp:effectExtent l="0" t="0" r="5080" b="5080"/>
            <wp:wrapTopAndBottom/>
            <wp:docPr id="10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3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719070" cy="490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default"/>
          <w:sz w:val="30"/>
          <w:szCs w:val="30"/>
          <w:lang w:val="en-US" w:eastAsia="zh-CN"/>
        </w:rPr>
      </w:pPr>
      <w:bookmarkStart w:id="43" w:name="_Toc20252"/>
      <w:r>
        <w:rPr>
          <w:rFonts w:hint="eastAsia"/>
          <w:sz w:val="30"/>
          <w:szCs w:val="30"/>
          <w:lang w:val="en-US" w:eastAsia="zh-CN"/>
        </w:rPr>
        <w:t>十三．社会实践-已报名活动</w:t>
      </w:r>
      <w:bookmarkEnd w:id="4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>点击首页‘社会实践-已报名活动’按钮，进入此页面查看已报名的实践活动，点击活动列表页面可查看对应的活动详情；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211455</wp:posOffset>
            </wp:positionV>
            <wp:extent cx="2633345" cy="4695190"/>
            <wp:effectExtent l="0" t="0" r="14605" b="10160"/>
            <wp:wrapTopAndBottom/>
            <wp:docPr id="10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32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633345" cy="469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229870</wp:posOffset>
            </wp:positionV>
            <wp:extent cx="2626995" cy="4711065"/>
            <wp:effectExtent l="0" t="0" r="1905" b="13335"/>
            <wp:wrapTopAndBottom/>
            <wp:docPr id="10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33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471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  <w:bookmarkStart w:id="44" w:name="_Toc18519"/>
      <w:r>
        <w:rPr>
          <w:rFonts w:hint="eastAsia"/>
          <w:sz w:val="30"/>
          <w:szCs w:val="30"/>
          <w:lang w:val="en-US" w:eastAsia="zh-CN"/>
        </w:rPr>
        <w:t>十四．社会实践-已参加活动</w:t>
      </w:r>
      <w:bookmarkEnd w:id="4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点击首页‘社会实践-已参加活动’按钮，进入此页面查看已参加的实践活动，点击活动列表页面可查看对应的活动详情；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336550</wp:posOffset>
            </wp:positionV>
            <wp:extent cx="2810510" cy="4972685"/>
            <wp:effectExtent l="0" t="0" r="8890" b="18415"/>
            <wp:wrapTopAndBottom/>
            <wp:docPr id="9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2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497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62230</wp:posOffset>
            </wp:positionV>
            <wp:extent cx="2762250" cy="4925695"/>
            <wp:effectExtent l="0" t="0" r="0" b="8255"/>
            <wp:wrapTopAndBottom/>
            <wp:docPr id="10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34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492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  <w:bookmarkStart w:id="45" w:name="_Toc16735"/>
      <w:r>
        <w:rPr>
          <w:rFonts w:hint="eastAsia"/>
          <w:sz w:val="30"/>
          <w:szCs w:val="30"/>
          <w:lang w:val="en-US" w:eastAsia="zh-CN"/>
        </w:rPr>
        <w:t>十五．社会实践-自主申报活动</w:t>
      </w:r>
      <w:bookmarkEnd w:id="45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694690</wp:posOffset>
            </wp:positionV>
            <wp:extent cx="2656205" cy="4772660"/>
            <wp:effectExtent l="0" t="0" r="10795" b="8890"/>
            <wp:wrapTopAndBottom/>
            <wp:docPr id="10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29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77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点击首页‘社会实践-自主申报活动’按钮，进入此页面查看自主申报的实践活动，点击活动列表页面可查看对应的活动详情；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52705</wp:posOffset>
            </wp:positionV>
            <wp:extent cx="2662555" cy="4724400"/>
            <wp:effectExtent l="0" t="0" r="4445" b="0"/>
            <wp:wrapTopAndBottom/>
            <wp:docPr id="10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30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  <w:bookmarkStart w:id="46" w:name="_Toc30427"/>
      <w:r>
        <w:rPr>
          <w:rFonts w:hint="eastAsia"/>
          <w:sz w:val="30"/>
          <w:szCs w:val="30"/>
          <w:lang w:val="en-US" w:eastAsia="zh-CN"/>
        </w:rPr>
        <w:t>十六．我的课程</w:t>
      </w:r>
      <w:bookmarkEnd w:id="4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点击左侧‘我的课程’一项，进入此页面，可查看已报名的课程；点击课程列表页面可查看对应的课程详情；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189230</wp:posOffset>
            </wp:positionV>
            <wp:extent cx="2666365" cy="4744085"/>
            <wp:effectExtent l="0" t="0" r="635" b="18415"/>
            <wp:wrapTopAndBottom/>
            <wp:docPr id="5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7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4744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168910</wp:posOffset>
            </wp:positionV>
            <wp:extent cx="2670175" cy="4751070"/>
            <wp:effectExtent l="0" t="0" r="15875" b="11430"/>
            <wp:wrapTopAndBottom/>
            <wp:docPr id="5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6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670175" cy="475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1"/>
        <w:rPr>
          <w:rFonts w:hint="eastAsia"/>
          <w:sz w:val="30"/>
          <w:szCs w:val="30"/>
          <w:lang w:val="en-US" w:eastAsia="zh-CN"/>
        </w:rPr>
      </w:pPr>
      <w:bookmarkStart w:id="47" w:name="_Toc12892"/>
      <w:bookmarkStart w:id="48" w:name="_GoBack"/>
      <w:bookmarkEnd w:id="48"/>
      <w:r>
        <w:rPr>
          <w:rFonts w:hint="eastAsia"/>
          <w:sz w:val="30"/>
          <w:szCs w:val="30"/>
          <w:lang w:val="en-US" w:eastAsia="zh-CN"/>
        </w:rPr>
        <w:t>十七．我的实践活动</w:t>
      </w:r>
      <w:bookmarkEnd w:id="4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1628775</wp:posOffset>
            </wp:positionH>
            <wp:positionV relativeFrom="paragraph">
              <wp:posOffset>360045</wp:posOffset>
            </wp:positionV>
            <wp:extent cx="2696210" cy="1596390"/>
            <wp:effectExtent l="0" t="0" r="8890" b="3810"/>
            <wp:wrapTopAndBottom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点击左侧‘我的实践活动’一项，进入此页面，可查看已添加的实践活动；</w:t>
      </w:r>
    </w:p>
    <w:sectPr>
      <w:footerReference r:id="rId7" w:type="first"/>
      <w:footerReference r:id="rId6" w:type="default"/>
      <w:pgSz w:w="11906" w:h="16838"/>
      <w:pgMar w:top="1440" w:right="1800" w:bottom="1440" w:left="1800" w:header="851" w:footer="992" w:gutter="0"/>
      <w:pgNumType w:fmt="decimal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黑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4" name="文本框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DTdpAzAgAAYw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oU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LDTdpA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" name="文本框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J74X8zAgAAYw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ryd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PJ74X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695450" cy="561975"/>
          <wp:effectExtent l="0" t="0" r="0" b="9525"/>
          <wp:docPr id="53" name="图片 53" descr="login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图片 53" descr="login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5450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</w:pPr>
    <w:r>
      <w:rPr>
        <w:rFonts w:hint="eastAsia" w:eastAsia="宋体"/>
        <w:lang w:eastAsia="zh-CN"/>
      </w:rPr>
      <w:drawing>
        <wp:inline distT="0" distB="0" distL="114300" distR="114300">
          <wp:extent cx="1695450" cy="561975"/>
          <wp:effectExtent l="0" t="0" r="0" b="9525"/>
          <wp:docPr id="56" name="图片 56" descr="login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图片 56" descr="login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5450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BAE472"/>
    <w:multiLevelType w:val="singleLevel"/>
    <w:tmpl w:val="87BAE47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2869D5A"/>
    <w:multiLevelType w:val="singleLevel"/>
    <w:tmpl w:val="D2869D5A"/>
    <w:lvl w:ilvl="0" w:tentative="0">
      <w:start w:val="10"/>
      <w:numFmt w:val="chineseCounting"/>
      <w:suff w:val="nothing"/>
      <w:lvlText w:val="%1．"/>
      <w:lvlJc w:val="left"/>
      <w:rPr>
        <w:rFonts w:hint="eastAsia"/>
      </w:rPr>
    </w:lvl>
  </w:abstractNum>
  <w:abstractNum w:abstractNumId="2">
    <w:nsid w:val="593DF749"/>
    <w:multiLevelType w:val="singleLevel"/>
    <w:tmpl w:val="593DF749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593E104A"/>
    <w:multiLevelType w:val="singleLevel"/>
    <w:tmpl w:val="593E104A"/>
    <w:lvl w:ilvl="0" w:tentative="0">
      <w:start w:val="1"/>
      <w:numFmt w:val="chineseCounting"/>
      <w:suff w:val="nothing"/>
      <w:lvlText w:val="%1．"/>
      <w:lvlJc w:val="left"/>
    </w:lvl>
  </w:abstractNum>
  <w:abstractNum w:abstractNumId="4">
    <w:nsid w:val="593E1FF0"/>
    <w:multiLevelType w:val="singleLevel"/>
    <w:tmpl w:val="593E1FF0"/>
    <w:lvl w:ilvl="0" w:tentative="0">
      <w:start w:val="2"/>
      <w:numFmt w:val="decimal"/>
      <w:suff w:val="nothing"/>
      <w:lvlText w:val="%1."/>
      <w:lvlJc w:val="left"/>
    </w:lvl>
  </w:abstractNum>
  <w:abstractNum w:abstractNumId="5">
    <w:nsid w:val="593F7F8E"/>
    <w:multiLevelType w:val="singleLevel"/>
    <w:tmpl w:val="593F7F8E"/>
    <w:lvl w:ilvl="0" w:tentative="0">
      <w:start w:val="1"/>
      <w:numFmt w:val="decimal"/>
      <w:suff w:val="nothing"/>
      <w:lvlText w:val="%1."/>
      <w:lvlJc w:val="left"/>
    </w:lvl>
  </w:abstractNum>
  <w:abstractNum w:abstractNumId="6">
    <w:nsid w:val="593F8292"/>
    <w:multiLevelType w:val="singleLevel"/>
    <w:tmpl w:val="593F8292"/>
    <w:lvl w:ilvl="0" w:tentative="0">
      <w:start w:val="5"/>
      <w:numFmt w:val="chineseCounting"/>
      <w:suff w:val="nothing"/>
      <w:lvlText w:val="%1．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wNDk5ODZkODAzOWZkNmYzMGU4MmQ4NTBkYTI0ZGIifQ=="/>
  </w:docVars>
  <w:rsids>
    <w:rsidRoot w:val="00000000"/>
    <w:rsid w:val="00245B21"/>
    <w:rsid w:val="002B55CA"/>
    <w:rsid w:val="00D13349"/>
    <w:rsid w:val="01545887"/>
    <w:rsid w:val="02350F7E"/>
    <w:rsid w:val="025D4ABE"/>
    <w:rsid w:val="0262103B"/>
    <w:rsid w:val="031823CC"/>
    <w:rsid w:val="038F6340"/>
    <w:rsid w:val="039E6B4C"/>
    <w:rsid w:val="03D16A7F"/>
    <w:rsid w:val="04233B02"/>
    <w:rsid w:val="055D4530"/>
    <w:rsid w:val="06975A10"/>
    <w:rsid w:val="06ED566B"/>
    <w:rsid w:val="0752731E"/>
    <w:rsid w:val="077470C9"/>
    <w:rsid w:val="07BE0605"/>
    <w:rsid w:val="07E3245F"/>
    <w:rsid w:val="089F34D3"/>
    <w:rsid w:val="08D539A4"/>
    <w:rsid w:val="09313A54"/>
    <w:rsid w:val="09611504"/>
    <w:rsid w:val="09797DE8"/>
    <w:rsid w:val="097D47C1"/>
    <w:rsid w:val="09C9674C"/>
    <w:rsid w:val="09D24D9D"/>
    <w:rsid w:val="0A1C17E9"/>
    <w:rsid w:val="0A235BCE"/>
    <w:rsid w:val="0AA74231"/>
    <w:rsid w:val="0AF857EB"/>
    <w:rsid w:val="0AFD475C"/>
    <w:rsid w:val="0B0153C0"/>
    <w:rsid w:val="0B1B2BF8"/>
    <w:rsid w:val="0BA027D8"/>
    <w:rsid w:val="0C2220C7"/>
    <w:rsid w:val="0C3A4C25"/>
    <w:rsid w:val="0C844E05"/>
    <w:rsid w:val="0CA66816"/>
    <w:rsid w:val="0D247AD9"/>
    <w:rsid w:val="0D8C6DEB"/>
    <w:rsid w:val="0E674CE6"/>
    <w:rsid w:val="0E946B74"/>
    <w:rsid w:val="0E9863B2"/>
    <w:rsid w:val="0FD8130F"/>
    <w:rsid w:val="0FE217CF"/>
    <w:rsid w:val="10516E91"/>
    <w:rsid w:val="10614DB3"/>
    <w:rsid w:val="10A1736B"/>
    <w:rsid w:val="11A83466"/>
    <w:rsid w:val="11BC745C"/>
    <w:rsid w:val="11E27D21"/>
    <w:rsid w:val="11E76124"/>
    <w:rsid w:val="11F2049A"/>
    <w:rsid w:val="12515E23"/>
    <w:rsid w:val="12B444FA"/>
    <w:rsid w:val="12C24A4B"/>
    <w:rsid w:val="12F72D7D"/>
    <w:rsid w:val="13146923"/>
    <w:rsid w:val="136244CF"/>
    <w:rsid w:val="13847E03"/>
    <w:rsid w:val="13AF2939"/>
    <w:rsid w:val="13B95C89"/>
    <w:rsid w:val="13FC7B4E"/>
    <w:rsid w:val="152227B7"/>
    <w:rsid w:val="15325671"/>
    <w:rsid w:val="154E0FF4"/>
    <w:rsid w:val="1586650E"/>
    <w:rsid w:val="15A257E2"/>
    <w:rsid w:val="16862A6A"/>
    <w:rsid w:val="168F5EB9"/>
    <w:rsid w:val="16D44DBB"/>
    <w:rsid w:val="16E05957"/>
    <w:rsid w:val="16E707F4"/>
    <w:rsid w:val="172D0E60"/>
    <w:rsid w:val="179573E3"/>
    <w:rsid w:val="17D80333"/>
    <w:rsid w:val="180D2498"/>
    <w:rsid w:val="18300F26"/>
    <w:rsid w:val="187A713C"/>
    <w:rsid w:val="18D9284C"/>
    <w:rsid w:val="19457A5B"/>
    <w:rsid w:val="19BD3555"/>
    <w:rsid w:val="19D8721E"/>
    <w:rsid w:val="19E27BF2"/>
    <w:rsid w:val="1A4478C4"/>
    <w:rsid w:val="1A775F6C"/>
    <w:rsid w:val="1A861FC9"/>
    <w:rsid w:val="1A885667"/>
    <w:rsid w:val="1AC73A8E"/>
    <w:rsid w:val="1B0C00BE"/>
    <w:rsid w:val="1B2D692A"/>
    <w:rsid w:val="1B7328BB"/>
    <w:rsid w:val="1B7B62B7"/>
    <w:rsid w:val="1B862263"/>
    <w:rsid w:val="1C632B61"/>
    <w:rsid w:val="1C686160"/>
    <w:rsid w:val="1C6F2D5D"/>
    <w:rsid w:val="1D396BA7"/>
    <w:rsid w:val="1DBA2138"/>
    <w:rsid w:val="1DFD3C23"/>
    <w:rsid w:val="1E145F99"/>
    <w:rsid w:val="1E4E6CF6"/>
    <w:rsid w:val="1EEA2109"/>
    <w:rsid w:val="1F272B0C"/>
    <w:rsid w:val="1F43082E"/>
    <w:rsid w:val="1F566662"/>
    <w:rsid w:val="1FBD1DDE"/>
    <w:rsid w:val="200C2355"/>
    <w:rsid w:val="215A53CF"/>
    <w:rsid w:val="216275AA"/>
    <w:rsid w:val="21702FE8"/>
    <w:rsid w:val="217E6DF9"/>
    <w:rsid w:val="224B5750"/>
    <w:rsid w:val="22B42EE6"/>
    <w:rsid w:val="22C43DB3"/>
    <w:rsid w:val="23015B12"/>
    <w:rsid w:val="233D0245"/>
    <w:rsid w:val="23842B4A"/>
    <w:rsid w:val="23C61604"/>
    <w:rsid w:val="244945B3"/>
    <w:rsid w:val="249D00B9"/>
    <w:rsid w:val="24A15B8B"/>
    <w:rsid w:val="24F515D1"/>
    <w:rsid w:val="25DB2B45"/>
    <w:rsid w:val="260E0075"/>
    <w:rsid w:val="26205A60"/>
    <w:rsid w:val="26B05E3A"/>
    <w:rsid w:val="27073F80"/>
    <w:rsid w:val="27166493"/>
    <w:rsid w:val="27236741"/>
    <w:rsid w:val="273E328E"/>
    <w:rsid w:val="27841BB9"/>
    <w:rsid w:val="279C2DB7"/>
    <w:rsid w:val="27D730BA"/>
    <w:rsid w:val="2824205B"/>
    <w:rsid w:val="28551966"/>
    <w:rsid w:val="28FE221C"/>
    <w:rsid w:val="29302798"/>
    <w:rsid w:val="293B7BF2"/>
    <w:rsid w:val="29707B88"/>
    <w:rsid w:val="29F27FCC"/>
    <w:rsid w:val="2A450358"/>
    <w:rsid w:val="2A58173B"/>
    <w:rsid w:val="2A92024D"/>
    <w:rsid w:val="2AAA6310"/>
    <w:rsid w:val="2B26202C"/>
    <w:rsid w:val="2B553286"/>
    <w:rsid w:val="2BCE7066"/>
    <w:rsid w:val="2BDA500F"/>
    <w:rsid w:val="2C0C55CA"/>
    <w:rsid w:val="2C151C03"/>
    <w:rsid w:val="2C76746E"/>
    <w:rsid w:val="2CFC1C39"/>
    <w:rsid w:val="2D0F1127"/>
    <w:rsid w:val="2D483BA7"/>
    <w:rsid w:val="2D642691"/>
    <w:rsid w:val="2D8C1980"/>
    <w:rsid w:val="2DB15DC9"/>
    <w:rsid w:val="2E20583B"/>
    <w:rsid w:val="2E4D408A"/>
    <w:rsid w:val="2E6237F4"/>
    <w:rsid w:val="2F02633F"/>
    <w:rsid w:val="2F591296"/>
    <w:rsid w:val="301C7713"/>
    <w:rsid w:val="30BA19E8"/>
    <w:rsid w:val="31223E57"/>
    <w:rsid w:val="313C79AA"/>
    <w:rsid w:val="317131A4"/>
    <w:rsid w:val="32232E36"/>
    <w:rsid w:val="32D406A6"/>
    <w:rsid w:val="32EC7267"/>
    <w:rsid w:val="33120B63"/>
    <w:rsid w:val="33353CCF"/>
    <w:rsid w:val="33751C76"/>
    <w:rsid w:val="33BD3B34"/>
    <w:rsid w:val="33E362B1"/>
    <w:rsid w:val="33E42B36"/>
    <w:rsid w:val="342D1A7D"/>
    <w:rsid w:val="342F7F00"/>
    <w:rsid w:val="346D325F"/>
    <w:rsid w:val="34F75AEC"/>
    <w:rsid w:val="35A904F4"/>
    <w:rsid w:val="35F57B46"/>
    <w:rsid w:val="360C6724"/>
    <w:rsid w:val="364B17E6"/>
    <w:rsid w:val="36BA2BE5"/>
    <w:rsid w:val="372A52D5"/>
    <w:rsid w:val="377F0A5B"/>
    <w:rsid w:val="37A65902"/>
    <w:rsid w:val="37E33F90"/>
    <w:rsid w:val="38007CC9"/>
    <w:rsid w:val="382D046B"/>
    <w:rsid w:val="38763383"/>
    <w:rsid w:val="387A642F"/>
    <w:rsid w:val="387F2370"/>
    <w:rsid w:val="39105954"/>
    <w:rsid w:val="393F7253"/>
    <w:rsid w:val="396549D4"/>
    <w:rsid w:val="399C52EA"/>
    <w:rsid w:val="3A016076"/>
    <w:rsid w:val="3A190F2A"/>
    <w:rsid w:val="3A250FC5"/>
    <w:rsid w:val="3ABF1EA2"/>
    <w:rsid w:val="3AD16E7C"/>
    <w:rsid w:val="3B38519E"/>
    <w:rsid w:val="3B9F796D"/>
    <w:rsid w:val="3D86104C"/>
    <w:rsid w:val="3D9F2D6A"/>
    <w:rsid w:val="3D9F3281"/>
    <w:rsid w:val="3E0718A2"/>
    <w:rsid w:val="3EA27F17"/>
    <w:rsid w:val="3EF0031D"/>
    <w:rsid w:val="3F1B4CFD"/>
    <w:rsid w:val="3F295877"/>
    <w:rsid w:val="3F3F53DC"/>
    <w:rsid w:val="407F0D37"/>
    <w:rsid w:val="41B568E3"/>
    <w:rsid w:val="424243AB"/>
    <w:rsid w:val="427D3E89"/>
    <w:rsid w:val="42917176"/>
    <w:rsid w:val="42E65705"/>
    <w:rsid w:val="42FF6DE0"/>
    <w:rsid w:val="4304742E"/>
    <w:rsid w:val="4326496F"/>
    <w:rsid w:val="443A3B43"/>
    <w:rsid w:val="44962EBB"/>
    <w:rsid w:val="44D604E1"/>
    <w:rsid w:val="451264A7"/>
    <w:rsid w:val="456A5055"/>
    <w:rsid w:val="459A6A2D"/>
    <w:rsid w:val="45B51478"/>
    <w:rsid w:val="45C156A6"/>
    <w:rsid w:val="45F25E7E"/>
    <w:rsid w:val="46AE72C9"/>
    <w:rsid w:val="46B605FB"/>
    <w:rsid w:val="47027AB4"/>
    <w:rsid w:val="47487200"/>
    <w:rsid w:val="475E3A67"/>
    <w:rsid w:val="476C1AC8"/>
    <w:rsid w:val="47B315DD"/>
    <w:rsid w:val="47C34B47"/>
    <w:rsid w:val="47E06778"/>
    <w:rsid w:val="47F02C98"/>
    <w:rsid w:val="494F1249"/>
    <w:rsid w:val="49BB49CC"/>
    <w:rsid w:val="49E01B6A"/>
    <w:rsid w:val="4A086973"/>
    <w:rsid w:val="4A557E51"/>
    <w:rsid w:val="4A653A5F"/>
    <w:rsid w:val="4A8C11D2"/>
    <w:rsid w:val="4AA8227A"/>
    <w:rsid w:val="4AA96EFB"/>
    <w:rsid w:val="4AB17D3F"/>
    <w:rsid w:val="4AC537BD"/>
    <w:rsid w:val="4ADD7B39"/>
    <w:rsid w:val="4B175D58"/>
    <w:rsid w:val="4B43450E"/>
    <w:rsid w:val="4B5622C3"/>
    <w:rsid w:val="4BAB70D2"/>
    <w:rsid w:val="4C0D5999"/>
    <w:rsid w:val="4C164549"/>
    <w:rsid w:val="4C331566"/>
    <w:rsid w:val="4C63542A"/>
    <w:rsid w:val="4C690B61"/>
    <w:rsid w:val="4CC93367"/>
    <w:rsid w:val="4D0A2AED"/>
    <w:rsid w:val="4D6C4459"/>
    <w:rsid w:val="4DE937A0"/>
    <w:rsid w:val="4E525206"/>
    <w:rsid w:val="4ECB31CE"/>
    <w:rsid w:val="4EEA0259"/>
    <w:rsid w:val="4F1A5C41"/>
    <w:rsid w:val="4FD80E7D"/>
    <w:rsid w:val="4FD83832"/>
    <w:rsid w:val="4FFE1499"/>
    <w:rsid w:val="504F3EEA"/>
    <w:rsid w:val="507A08A0"/>
    <w:rsid w:val="50861082"/>
    <w:rsid w:val="50BC6E95"/>
    <w:rsid w:val="50C86D50"/>
    <w:rsid w:val="50E01E8D"/>
    <w:rsid w:val="50F33669"/>
    <w:rsid w:val="51426FFB"/>
    <w:rsid w:val="51483A07"/>
    <w:rsid w:val="5185782E"/>
    <w:rsid w:val="51A70314"/>
    <w:rsid w:val="51A7471B"/>
    <w:rsid w:val="51D575C7"/>
    <w:rsid w:val="51E154AF"/>
    <w:rsid w:val="520C2FC3"/>
    <w:rsid w:val="525C77E3"/>
    <w:rsid w:val="52725E73"/>
    <w:rsid w:val="52A65C03"/>
    <w:rsid w:val="538E1032"/>
    <w:rsid w:val="54A620EF"/>
    <w:rsid w:val="557D01FC"/>
    <w:rsid w:val="55B11E95"/>
    <w:rsid w:val="55DF25FF"/>
    <w:rsid w:val="56382215"/>
    <w:rsid w:val="563E301A"/>
    <w:rsid w:val="56874F60"/>
    <w:rsid w:val="56D33876"/>
    <w:rsid w:val="57226C88"/>
    <w:rsid w:val="57904867"/>
    <w:rsid w:val="57D72173"/>
    <w:rsid w:val="58096BD5"/>
    <w:rsid w:val="58125CAE"/>
    <w:rsid w:val="589539E2"/>
    <w:rsid w:val="58D576F9"/>
    <w:rsid w:val="59562030"/>
    <w:rsid w:val="59C03120"/>
    <w:rsid w:val="5A086CD8"/>
    <w:rsid w:val="5A3E1898"/>
    <w:rsid w:val="5B0F3F1E"/>
    <w:rsid w:val="5B431AFA"/>
    <w:rsid w:val="5B5033F6"/>
    <w:rsid w:val="5BE03E9C"/>
    <w:rsid w:val="5C112856"/>
    <w:rsid w:val="5C2846D1"/>
    <w:rsid w:val="5C6A6F51"/>
    <w:rsid w:val="5C720F86"/>
    <w:rsid w:val="5C843FFE"/>
    <w:rsid w:val="5C8B2665"/>
    <w:rsid w:val="5D596B40"/>
    <w:rsid w:val="5D7E6483"/>
    <w:rsid w:val="5E6624D4"/>
    <w:rsid w:val="5E6E64BA"/>
    <w:rsid w:val="5EAB0163"/>
    <w:rsid w:val="5EB307FF"/>
    <w:rsid w:val="5EBA7E44"/>
    <w:rsid w:val="5ED620F9"/>
    <w:rsid w:val="5F3C2154"/>
    <w:rsid w:val="5F7A2596"/>
    <w:rsid w:val="5F8C34D7"/>
    <w:rsid w:val="5FD92240"/>
    <w:rsid w:val="60A27B1E"/>
    <w:rsid w:val="60B625ED"/>
    <w:rsid w:val="60B63D5C"/>
    <w:rsid w:val="61AE430C"/>
    <w:rsid w:val="628405C6"/>
    <w:rsid w:val="62B22A15"/>
    <w:rsid w:val="62B6339D"/>
    <w:rsid w:val="634F0AA5"/>
    <w:rsid w:val="6385740C"/>
    <w:rsid w:val="63E85D1F"/>
    <w:rsid w:val="66006739"/>
    <w:rsid w:val="66007297"/>
    <w:rsid w:val="668738F9"/>
    <w:rsid w:val="67805696"/>
    <w:rsid w:val="68335739"/>
    <w:rsid w:val="683D2E6E"/>
    <w:rsid w:val="68950238"/>
    <w:rsid w:val="68BE4322"/>
    <w:rsid w:val="69950993"/>
    <w:rsid w:val="69BD6A47"/>
    <w:rsid w:val="6ABA1621"/>
    <w:rsid w:val="6B21622F"/>
    <w:rsid w:val="6B2B5621"/>
    <w:rsid w:val="6B3504AC"/>
    <w:rsid w:val="6B7C257D"/>
    <w:rsid w:val="6C2E72DC"/>
    <w:rsid w:val="6C467B9D"/>
    <w:rsid w:val="6C5B678C"/>
    <w:rsid w:val="6D0D6895"/>
    <w:rsid w:val="6D1C24D9"/>
    <w:rsid w:val="6D9365D1"/>
    <w:rsid w:val="6DC94595"/>
    <w:rsid w:val="6DE1040D"/>
    <w:rsid w:val="6E3F70CD"/>
    <w:rsid w:val="6E633217"/>
    <w:rsid w:val="6E862159"/>
    <w:rsid w:val="6EA13C1C"/>
    <w:rsid w:val="6EB63D7E"/>
    <w:rsid w:val="6EC53DB4"/>
    <w:rsid w:val="6EF10A73"/>
    <w:rsid w:val="6F332871"/>
    <w:rsid w:val="6F3912D5"/>
    <w:rsid w:val="6FDF104A"/>
    <w:rsid w:val="70361FA8"/>
    <w:rsid w:val="70D94C07"/>
    <w:rsid w:val="716F15E4"/>
    <w:rsid w:val="71973D3C"/>
    <w:rsid w:val="71B119D9"/>
    <w:rsid w:val="71D07491"/>
    <w:rsid w:val="72096B91"/>
    <w:rsid w:val="7247195C"/>
    <w:rsid w:val="7349050D"/>
    <w:rsid w:val="73494892"/>
    <w:rsid w:val="73D57C9F"/>
    <w:rsid w:val="743318F3"/>
    <w:rsid w:val="74C02F91"/>
    <w:rsid w:val="74C77563"/>
    <w:rsid w:val="74D43FF0"/>
    <w:rsid w:val="75294686"/>
    <w:rsid w:val="75CA0330"/>
    <w:rsid w:val="76402960"/>
    <w:rsid w:val="76785BD4"/>
    <w:rsid w:val="76D25C09"/>
    <w:rsid w:val="76ED234E"/>
    <w:rsid w:val="77553349"/>
    <w:rsid w:val="777F5C51"/>
    <w:rsid w:val="77A346A0"/>
    <w:rsid w:val="782958F7"/>
    <w:rsid w:val="786E2E0A"/>
    <w:rsid w:val="7885225F"/>
    <w:rsid w:val="78D24AF2"/>
    <w:rsid w:val="793A4B71"/>
    <w:rsid w:val="79B375EF"/>
    <w:rsid w:val="7B0658D3"/>
    <w:rsid w:val="7B875E10"/>
    <w:rsid w:val="7B9431EE"/>
    <w:rsid w:val="7C182B0F"/>
    <w:rsid w:val="7C30680D"/>
    <w:rsid w:val="7C5E6182"/>
    <w:rsid w:val="7C603E67"/>
    <w:rsid w:val="7C6B4F6B"/>
    <w:rsid w:val="7C7B6EF1"/>
    <w:rsid w:val="7D9C057B"/>
    <w:rsid w:val="7DC40BF1"/>
    <w:rsid w:val="7DC60AAC"/>
    <w:rsid w:val="7E1F35B6"/>
    <w:rsid w:val="7E48650B"/>
    <w:rsid w:val="7E4E62BA"/>
    <w:rsid w:val="7E5D56CB"/>
    <w:rsid w:val="7EAF033A"/>
    <w:rsid w:val="7F0B1A2E"/>
    <w:rsid w:val="7FCF1A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宋体" w:cs="宋体"/>
      <w:b/>
      <w:kern w:val="0"/>
      <w:sz w:val="30"/>
      <w:szCs w:val="36"/>
      <w:lang w:bidi="ar"/>
    </w:rPr>
  </w:style>
  <w:style w:type="paragraph" w:styleId="4">
    <w:name w:val="heading 3"/>
    <w:basedOn w:val="1"/>
    <w:next w:val="1"/>
    <w:link w:val="1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Theme="minorAscii" w:hAnsiTheme="minorAscii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customStyle="1" w:styleId="12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customStyle="1" w:styleId="13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character" w:customStyle="1" w:styleId="14">
    <w:name w:val="标题 3 Char"/>
    <w:link w:val="4"/>
    <w:uiPriority w:val="0"/>
    <w:rPr>
      <w:rFonts w:asciiTheme="minorAscii" w:hAnsiTheme="minorAscii" w:eastAsiaTheme="minorEastAsia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4" Type="http://schemas.openxmlformats.org/officeDocument/2006/relationships/fontTable" Target="fontTable.xml"/><Relationship Id="rId73" Type="http://schemas.openxmlformats.org/officeDocument/2006/relationships/numbering" Target="numbering.xml"/><Relationship Id="rId72" Type="http://schemas.openxmlformats.org/officeDocument/2006/relationships/customXml" Target="../customXml/item1.xml"/><Relationship Id="rId71" Type="http://schemas.openxmlformats.org/officeDocument/2006/relationships/image" Target="media/image64.png"/><Relationship Id="rId70" Type="http://schemas.openxmlformats.org/officeDocument/2006/relationships/image" Target="media/image63.png"/><Relationship Id="rId7" Type="http://schemas.openxmlformats.org/officeDocument/2006/relationships/footer" Target="footer3.xml"/><Relationship Id="rId69" Type="http://schemas.openxmlformats.org/officeDocument/2006/relationships/image" Target="media/image62.png"/><Relationship Id="rId68" Type="http://schemas.openxmlformats.org/officeDocument/2006/relationships/image" Target="media/image61.png"/><Relationship Id="rId67" Type="http://schemas.openxmlformats.org/officeDocument/2006/relationships/image" Target="media/image60.png"/><Relationship Id="rId66" Type="http://schemas.openxmlformats.org/officeDocument/2006/relationships/image" Target="media/image59.png"/><Relationship Id="rId65" Type="http://schemas.openxmlformats.org/officeDocument/2006/relationships/image" Target="media/image58.png"/><Relationship Id="rId64" Type="http://schemas.openxmlformats.org/officeDocument/2006/relationships/image" Target="media/image57.png"/><Relationship Id="rId63" Type="http://schemas.openxmlformats.org/officeDocument/2006/relationships/image" Target="media/image56.png"/><Relationship Id="rId62" Type="http://schemas.openxmlformats.org/officeDocument/2006/relationships/image" Target="media/image55.png"/><Relationship Id="rId61" Type="http://schemas.openxmlformats.org/officeDocument/2006/relationships/image" Target="media/image54.png"/><Relationship Id="rId60" Type="http://schemas.openxmlformats.org/officeDocument/2006/relationships/image" Target="media/image53.png"/><Relationship Id="rId6" Type="http://schemas.openxmlformats.org/officeDocument/2006/relationships/footer" Target="footer2.xml"/><Relationship Id="rId59" Type="http://schemas.openxmlformats.org/officeDocument/2006/relationships/image" Target="media/image52.png"/><Relationship Id="rId58" Type="http://schemas.openxmlformats.org/officeDocument/2006/relationships/image" Target="media/image51.png"/><Relationship Id="rId57" Type="http://schemas.openxmlformats.org/officeDocument/2006/relationships/image" Target="media/image50.png"/><Relationship Id="rId56" Type="http://schemas.openxmlformats.org/officeDocument/2006/relationships/image" Target="media/image49.png"/><Relationship Id="rId55" Type="http://schemas.openxmlformats.org/officeDocument/2006/relationships/image" Target="media/image48.png"/><Relationship Id="rId54" Type="http://schemas.openxmlformats.org/officeDocument/2006/relationships/image" Target="media/image47.png"/><Relationship Id="rId53" Type="http://schemas.openxmlformats.org/officeDocument/2006/relationships/image" Target="media/image46.png"/><Relationship Id="rId52" Type="http://schemas.openxmlformats.org/officeDocument/2006/relationships/image" Target="media/image45.png"/><Relationship Id="rId51" Type="http://schemas.openxmlformats.org/officeDocument/2006/relationships/image" Target="media/image44.png"/><Relationship Id="rId50" Type="http://schemas.openxmlformats.org/officeDocument/2006/relationships/image" Target="media/image43.png"/><Relationship Id="rId5" Type="http://schemas.openxmlformats.org/officeDocument/2006/relationships/footer" Target="footer1.xml"/><Relationship Id="rId49" Type="http://schemas.openxmlformats.org/officeDocument/2006/relationships/image" Target="media/image42.png"/><Relationship Id="rId48" Type="http://schemas.openxmlformats.org/officeDocument/2006/relationships/image" Target="media/image41.png"/><Relationship Id="rId47" Type="http://schemas.openxmlformats.org/officeDocument/2006/relationships/image" Target="media/image40.png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header" Target="header2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header" Target="header1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35</Pages>
  <Words>3541</Words>
  <Characters>3632</Characters>
  <Lines>0</Lines>
  <Paragraphs>0</Paragraphs>
  <TotalTime>3</TotalTime>
  <ScaleCrop>false</ScaleCrop>
  <LinksUpToDate>false</LinksUpToDate>
  <CharactersWithSpaces>6041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handynasty</dc:creator>
  <cp:lastModifiedBy>86135</cp:lastModifiedBy>
  <dcterms:modified xsi:type="dcterms:W3CDTF">2022-06-27T07:31:16Z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D302BD617448409495A91DF63178F50D</vt:lpwstr>
  </property>
</Properties>
</file>