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272C1">
      <w:pPr>
        <w:ind w:firstLine="562" w:firstLineChars="200"/>
        <w:jc w:val="left"/>
        <w:rPr>
          <w:rFonts w:hint="eastAsia" w:ascii="黑体" w:hAnsi="黑体" w:eastAsia="黑体" w:cs="黑体"/>
          <w:b/>
          <w:bCs/>
          <w:sz w:val="28"/>
          <w:szCs w:val="28"/>
        </w:rPr>
      </w:pPr>
      <w:r>
        <w:rPr>
          <w:rFonts w:hint="eastAsia" w:ascii="黑体" w:hAnsi="黑体" w:eastAsia="黑体" w:cs="黑体"/>
          <w:b/>
          <w:bCs/>
          <w:sz w:val="28"/>
          <w:szCs w:val="28"/>
        </w:rPr>
        <w:t>附件一</w:t>
      </w:r>
    </w:p>
    <w:p w14:paraId="62D9506B">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2026年南开大学寒假社会实践时长</w:t>
      </w:r>
    </w:p>
    <w:p w14:paraId="418B0736">
      <w:pPr>
        <w:jc w:val="center"/>
        <w:rPr>
          <w:rFonts w:hint="eastAsia"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认定审核细则</w:t>
      </w:r>
    </w:p>
    <w:tbl>
      <w:tblPr>
        <w:tblStyle w:val="4"/>
        <w:tblW w:w="33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251"/>
        <w:gridCol w:w="4860"/>
      </w:tblGrid>
      <w:tr w14:paraId="7A42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32" w:type="pct"/>
            <w:gridSpan w:val="2"/>
            <w:tcBorders>
              <w:top w:val="single" w:color="auto" w:sz="4" w:space="0"/>
              <w:left w:val="single" w:color="auto" w:sz="4" w:space="0"/>
              <w:bottom w:val="single" w:color="auto" w:sz="4" w:space="0"/>
              <w:right w:val="single" w:color="auto" w:sz="4" w:space="0"/>
            </w:tcBorders>
            <w:vAlign w:val="center"/>
          </w:tcPr>
          <w:p w14:paraId="16B6A12F">
            <w:pPr>
              <w:jc w:val="center"/>
              <w:rPr>
                <w:rFonts w:ascii="Times New Roman" w:hAnsi="Times New Roman" w:eastAsia="黑体"/>
                <w:sz w:val="28"/>
              </w:rPr>
            </w:pPr>
            <w:r>
              <w:rPr>
                <w:rFonts w:hint="eastAsia" w:ascii="Times New Roman" w:hAnsi="Times New Roman" w:eastAsia="黑体"/>
                <w:sz w:val="28"/>
              </w:rPr>
              <w:t>专项名称</w:t>
            </w:r>
          </w:p>
        </w:tc>
        <w:tc>
          <w:tcPr>
            <w:tcW w:w="2767" w:type="pct"/>
            <w:tcBorders>
              <w:top w:val="single" w:color="auto" w:sz="4" w:space="0"/>
              <w:left w:val="single" w:color="auto" w:sz="4" w:space="0"/>
              <w:bottom w:val="single" w:color="auto" w:sz="4" w:space="0"/>
              <w:right w:val="single" w:color="auto" w:sz="4" w:space="0"/>
            </w:tcBorders>
            <w:vAlign w:val="center"/>
          </w:tcPr>
          <w:p w14:paraId="2DD40AE1">
            <w:pPr>
              <w:jc w:val="center"/>
              <w:rPr>
                <w:rFonts w:ascii="Times New Roman" w:hAnsi="Times New Roman" w:eastAsia="黑体"/>
                <w:sz w:val="28"/>
              </w:rPr>
            </w:pPr>
            <w:r>
              <w:rPr>
                <w:rFonts w:hint="eastAsia" w:ascii="Times New Roman" w:hAnsi="Times New Roman" w:eastAsia="黑体"/>
                <w:sz w:val="28"/>
              </w:rPr>
              <w:t>审核原则</w:t>
            </w:r>
          </w:p>
        </w:tc>
      </w:tr>
      <w:tr w14:paraId="6AD5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2232" w:type="pct"/>
            <w:gridSpan w:val="2"/>
            <w:tcBorders>
              <w:top w:val="single" w:color="auto" w:sz="4" w:space="0"/>
              <w:left w:val="single" w:color="auto" w:sz="4" w:space="0"/>
              <w:bottom w:val="single" w:color="auto" w:sz="4" w:space="0"/>
              <w:right w:val="single" w:color="auto" w:sz="4" w:space="0"/>
            </w:tcBorders>
            <w:vAlign w:val="center"/>
          </w:tcPr>
          <w:p w14:paraId="542FE57F">
            <w:pPr>
              <w:rPr>
                <w:rFonts w:hint="eastAsia" w:ascii="仿宋" w:hAnsi="仿宋" w:eastAsia="仿宋" w:cs="仿宋"/>
                <w:sz w:val="24"/>
                <w:szCs w:val="24"/>
              </w:rPr>
            </w:pPr>
            <w:r>
              <w:rPr>
                <w:rFonts w:hint="eastAsia" w:ascii="仿宋" w:hAnsi="仿宋" w:eastAsia="仿宋" w:cs="仿宋"/>
                <w:sz w:val="24"/>
                <w:szCs w:val="24"/>
              </w:rPr>
              <w:t>“返家乡”专项</w:t>
            </w:r>
          </w:p>
          <w:p w14:paraId="46723247">
            <w:pPr>
              <w:rPr>
                <w:rFonts w:hint="eastAsia" w:ascii="仿宋" w:hAnsi="仿宋" w:eastAsia="仿宋" w:cs="仿宋"/>
                <w:sz w:val="24"/>
                <w:szCs w:val="24"/>
              </w:rPr>
            </w:pPr>
          </w:p>
        </w:tc>
        <w:tc>
          <w:tcPr>
            <w:tcW w:w="2767" w:type="pct"/>
            <w:tcBorders>
              <w:top w:val="single" w:color="auto" w:sz="4" w:space="0"/>
              <w:left w:val="single" w:color="auto" w:sz="4" w:space="0"/>
              <w:right w:val="single" w:color="auto" w:sz="4" w:space="0"/>
            </w:tcBorders>
            <w:vAlign w:val="center"/>
          </w:tcPr>
          <w:p w14:paraId="474E01D6">
            <w:pPr>
              <w:rPr>
                <w:rFonts w:hint="eastAsia" w:ascii="仿宋" w:hAnsi="仿宋" w:eastAsia="仿宋" w:cs="仿宋"/>
                <w:sz w:val="24"/>
                <w:szCs w:val="24"/>
              </w:rPr>
            </w:pPr>
            <w:r>
              <w:rPr>
                <w:rFonts w:hint="eastAsia" w:ascii="仿宋" w:hAnsi="仿宋" w:eastAsia="仿宋" w:cs="仿宋"/>
                <w:sz w:val="24"/>
                <w:szCs w:val="24"/>
              </w:rPr>
              <w:t>按照社区和当地单位提供的实际</w:t>
            </w:r>
            <w:r>
              <w:rPr>
                <w:rFonts w:hint="eastAsia" w:ascii="仿宋" w:hAnsi="仿宋" w:eastAsia="仿宋" w:cs="仿宋"/>
                <w:sz w:val="24"/>
                <w:szCs w:val="24"/>
                <w:lang w:eastAsia="zh-Hans"/>
              </w:rPr>
              <w:t>活动时长</w:t>
            </w:r>
            <w:r>
              <w:rPr>
                <w:rFonts w:hint="eastAsia" w:ascii="仿宋" w:hAnsi="仿宋" w:eastAsia="仿宋" w:cs="仿宋"/>
                <w:sz w:val="24"/>
                <w:szCs w:val="24"/>
              </w:rPr>
              <w:t>证明计算。</w:t>
            </w:r>
          </w:p>
        </w:tc>
      </w:tr>
      <w:tr w14:paraId="2D72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2232" w:type="pct"/>
            <w:gridSpan w:val="2"/>
            <w:tcBorders>
              <w:top w:val="single" w:color="auto" w:sz="4" w:space="0"/>
              <w:left w:val="single" w:color="auto" w:sz="4" w:space="0"/>
              <w:bottom w:val="single" w:color="auto" w:sz="4" w:space="0"/>
              <w:right w:val="single" w:color="auto" w:sz="4" w:space="0"/>
            </w:tcBorders>
            <w:vAlign w:val="center"/>
          </w:tcPr>
          <w:p w14:paraId="191F14E6">
            <w:pPr>
              <w:rPr>
                <w:rFonts w:hint="eastAsia" w:ascii="仿宋" w:hAnsi="仿宋" w:eastAsia="仿宋" w:cs="仿宋"/>
                <w:sz w:val="24"/>
                <w:szCs w:val="24"/>
              </w:rPr>
            </w:pPr>
            <w:r>
              <w:rPr>
                <w:rFonts w:hint="eastAsia" w:ascii="仿宋" w:hAnsi="仿宋" w:eastAsia="仿宋" w:cs="仿宋"/>
                <w:sz w:val="24"/>
                <w:szCs w:val="24"/>
              </w:rPr>
              <w:t>“追寻红色足迹，传承革命精神”专项活动</w:t>
            </w:r>
          </w:p>
          <w:p w14:paraId="1842178C">
            <w:pPr>
              <w:rPr>
                <w:rFonts w:hint="eastAsia" w:ascii="仿宋" w:hAnsi="仿宋" w:eastAsia="仿宋" w:cs="仿宋"/>
                <w:sz w:val="24"/>
                <w:szCs w:val="24"/>
                <w:highlight w:val="yellow"/>
              </w:rPr>
            </w:pPr>
          </w:p>
        </w:tc>
        <w:tc>
          <w:tcPr>
            <w:tcW w:w="2767" w:type="pct"/>
            <w:tcBorders>
              <w:top w:val="single" w:color="auto" w:sz="4" w:space="0"/>
              <w:left w:val="single" w:color="auto" w:sz="4" w:space="0"/>
              <w:right w:val="single" w:color="auto" w:sz="4" w:space="0"/>
            </w:tcBorders>
            <w:vAlign w:val="center"/>
          </w:tcPr>
          <w:p w14:paraId="48C00AFE">
            <w:pPr>
              <w:rPr>
                <w:rFonts w:hint="eastAsia"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rPr>
              <w:t>按照实际</w:t>
            </w:r>
            <w:r>
              <w:rPr>
                <w:rFonts w:hint="eastAsia" w:ascii="仿宋" w:hAnsi="仿宋" w:eastAsia="仿宋" w:cs="仿宋"/>
                <w:sz w:val="24"/>
                <w:szCs w:val="24"/>
                <w:lang w:eastAsia="zh-Hans"/>
              </w:rPr>
              <w:t>活动时长</w:t>
            </w:r>
            <w:r>
              <w:rPr>
                <w:rFonts w:hint="eastAsia" w:ascii="仿宋" w:hAnsi="仿宋" w:eastAsia="仿宋" w:cs="仿宋"/>
                <w:sz w:val="24"/>
                <w:szCs w:val="24"/>
              </w:rPr>
              <w:t>计算；</w:t>
            </w:r>
          </w:p>
          <w:p w14:paraId="5982DD73">
            <w:pPr>
              <w:rPr>
                <w:rFonts w:hint="eastAsia"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lang w:eastAsia="zh-Hans"/>
              </w:rPr>
              <w:t>.此类</w:t>
            </w:r>
            <w:r>
              <w:rPr>
                <w:rFonts w:hint="eastAsia" w:ascii="仿宋" w:hAnsi="仿宋" w:eastAsia="仿宋" w:cs="仿宋"/>
                <w:sz w:val="24"/>
                <w:szCs w:val="24"/>
              </w:rPr>
              <w:t>活动半天时长不超过4小时，单日实践时长不超过8小时。</w:t>
            </w:r>
          </w:p>
        </w:tc>
      </w:tr>
      <w:tr w14:paraId="61DA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2232" w:type="pct"/>
            <w:gridSpan w:val="2"/>
            <w:tcBorders>
              <w:top w:val="single" w:color="auto" w:sz="4" w:space="0"/>
              <w:left w:val="single" w:color="auto" w:sz="4" w:space="0"/>
              <w:bottom w:val="single" w:color="auto" w:sz="4" w:space="0"/>
              <w:right w:val="single" w:color="auto" w:sz="4" w:space="0"/>
            </w:tcBorders>
            <w:vAlign w:val="center"/>
          </w:tcPr>
          <w:p w14:paraId="41EB83D1">
            <w:pPr>
              <w:rPr>
                <w:rFonts w:hint="eastAsia" w:ascii="仿宋" w:hAnsi="仿宋" w:eastAsia="仿宋" w:cs="仿宋"/>
                <w:sz w:val="24"/>
                <w:szCs w:val="24"/>
                <w:highlight w:val="yellow"/>
                <w:lang w:eastAsia="zh-Hans"/>
              </w:rPr>
            </w:pPr>
            <w:r>
              <w:rPr>
                <w:rFonts w:hint="eastAsia" w:ascii="仿宋" w:hAnsi="仿宋" w:eastAsia="仿宋" w:cs="仿宋"/>
                <w:sz w:val="24"/>
                <w:szCs w:val="24"/>
              </w:rPr>
              <w:t>“传承家风家训，筑牢道德根基”专项活动</w:t>
            </w:r>
          </w:p>
          <w:p w14:paraId="7E8F2A82">
            <w:pPr>
              <w:rPr>
                <w:rFonts w:hint="eastAsia" w:ascii="仿宋" w:hAnsi="仿宋" w:eastAsia="仿宋" w:cs="仿宋"/>
                <w:sz w:val="24"/>
                <w:szCs w:val="24"/>
                <w:highlight w:val="yellow"/>
                <w:lang w:eastAsia="zh-Hans"/>
              </w:rPr>
            </w:pPr>
          </w:p>
        </w:tc>
        <w:tc>
          <w:tcPr>
            <w:tcW w:w="2767" w:type="pct"/>
            <w:tcBorders>
              <w:left w:val="single" w:color="auto" w:sz="4" w:space="0"/>
              <w:bottom w:val="single" w:color="auto" w:sz="4" w:space="0"/>
              <w:right w:val="single" w:color="auto" w:sz="4" w:space="0"/>
            </w:tcBorders>
            <w:vAlign w:val="center"/>
          </w:tcPr>
          <w:p w14:paraId="20E3145F">
            <w:pPr>
              <w:rPr>
                <w:rFonts w:hint="eastAsia" w:ascii="仿宋" w:hAnsi="仿宋" w:eastAsia="仿宋" w:cs="仿宋"/>
                <w:sz w:val="24"/>
                <w:szCs w:val="24"/>
              </w:rPr>
            </w:pPr>
            <w:r>
              <w:rPr>
                <w:rFonts w:hint="eastAsia" w:ascii="仿宋" w:hAnsi="仿宋" w:eastAsia="仿宋" w:cs="仿宋"/>
                <w:sz w:val="24"/>
                <w:szCs w:val="24"/>
              </w:rPr>
              <w:t>1.记录时长时，</w:t>
            </w:r>
            <w:r>
              <w:rPr>
                <w:rFonts w:hint="eastAsia" w:ascii="仿宋" w:hAnsi="仿宋" w:eastAsia="仿宋" w:cs="仿宋"/>
                <w:sz w:val="24"/>
                <w:szCs w:val="24"/>
                <w:lang w:eastAsia="zh-Hans"/>
              </w:rPr>
              <w:t>年夜饭</w:t>
            </w:r>
            <w:r>
              <w:rPr>
                <w:rFonts w:hint="eastAsia" w:ascii="仿宋" w:hAnsi="仿宋" w:eastAsia="仿宋" w:cs="仿宋"/>
                <w:sz w:val="24"/>
                <w:szCs w:val="24"/>
              </w:rPr>
              <w:t>、全家福</w:t>
            </w:r>
            <w:r>
              <w:rPr>
                <w:rFonts w:ascii="仿宋" w:hAnsi="仿宋" w:eastAsia="仿宋" w:cs="仿宋"/>
                <w:sz w:val="24"/>
                <w:szCs w:val="24"/>
              </w:rPr>
              <w:t>、</w:t>
            </w:r>
            <w:r>
              <w:rPr>
                <w:rFonts w:hint="eastAsia" w:ascii="仿宋" w:hAnsi="仿宋" w:eastAsia="仿宋" w:cs="仿宋"/>
                <w:sz w:val="24"/>
                <w:szCs w:val="24"/>
                <w:lang w:eastAsia="zh-Hans"/>
              </w:rPr>
              <w:t>民俗体验</w:t>
            </w:r>
            <w:r>
              <w:rPr>
                <w:rFonts w:hint="eastAsia" w:ascii="仿宋" w:hAnsi="仿宋" w:eastAsia="仿宋" w:cs="仿宋"/>
                <w:sz w:val="24"/>
                <w:szCs w:val="24"/>
              </w:rPr>
              <w:t>等</w:t>
            </w:r>
            <w:r>
              <w:rPr>
                <w:rFonts w:hint="eastAsia" w:ascii="仿宋" w:hAnsi="仿宋" w:eastAsia="仿宋" w:cs="仿宋"/>
                <w:sz w:val="24"/>
                <w:szCs w:val="24"/>
                <w:lang w:eastAsia="zh-Hans"/>
              </w:rPr>
              <w:t>照片</w:t>
            </w:r>
            <w:r>
              <w:rPr>
                <w:rFonts w:hint="eastAsia" w:ascii="仿宋" w:hAnsi="仿宋" w:eastAsia="仿宋" w:cs="仿宋"/>
                <w:sz w:val="24"/>
                <w:szCs w:val="24"/>
              </w:rPr>
              <w:t>无论份数，每项仅计1—2小时；</w:t>
            </w:r>
            <w:r>
              <w:rPr>
                <w:rFonts w:hint="eastAsia" w:ascii="仿宋" w:hAnsi="仿宋" w:eastAsia="仿宋" w:cs="仿宋"/>
                <w:sz w:val="24"/>
                <w:szCs w:val="24"/>
                <w:lang w:eastAsia="zh-Hans"/>
              </w:rPr>
              <w:t>vlog</w:t>
            </w:r>
            <w:r>
              <w:rPr>
                <w:rFonts w:hint="eastAsia" w:ascii="仿宋" w:hAnsi="仿宋" w:eastAsia="仿宋" w:cs="仿宋"/>
                <w:sz w:val="24"/>
                <w:szCs w:val="24"/>
              </w:rPr>
              <w:t>根据作品质量可适当增加拍摄、剪辑时间</w:t>
            </w:r>
            <w:r>
              <w:rPr>
                <w:rFonts w:ascii="仿宋" w:hAnsi="仿宋" w:eastAsia="仿宋" w:cs="仿宋"/>
                <w:sz w:val="24"/>
                <w:szCs w:val="24"/>
              </w:rPr>
              <w:t>，</w:t>
            </w:r>
            <w:r>
              <w:rPr>
                <w:rFonts w:hint="eastAsia" w:ascii="仿宋" w:hAnsi="仿宋" w:eastAsia="仿宋" w:cs="仿宋"/>
                <w:sz w:val="24"/>
                <w:szCs w:val="24"/>
                <w:lang w:eastAsia="zh-Hans"/>
              </w:rPr>
              <w:t>不超过</w:t>
            </w:r>
            <w:r>
              <w:rPr>
                <w:rFonts w:ascii="仿宋" w:hAnsi="仿宋" w:eastAsia="仿宋" w:cs="仿宋"/>
                <w:sz w:val="24"/>
                <w:szCs w:val="24"/>
                <w:lang w:eastAsia="zh-Hans"/>
              </w:rPr>
              <w:t>5</w:t>
            </w:r>
            <w:r>
              <w:rPr>
                <w:rFonts w:hint="eastAsia" w:ascii="仿宋" w:hAnsi="仿宋" w:eastAsia="仿宋" w:cs="仿宋"/>
                <w:sz w:val="24"/>
                <w:szCs w:val="24"/>
                <w:lang w:eastAsia="zh-Hans"/>
              </w:rPr>
              <w:t>小时</w:t>
            </w:r>
            <w:r>
              <w:rPr>
                <w:rFonts w:hint="eastAsia" w:ascii="仿宋" w:hAnsi="仿宋" w:eastAsia="仿宋" w:cs="仿宋"/>
                <w:sz w:val="24"/>
                <w:szCs w:val="24"/>
              </w:rPr>
              <w:t>；</w:t>
            </w:r>
          </w:p>
          <w:p w14:paraId="1A91024A">
            <w:pPr>
              <w:rPr>
                <w:rFonts w:hint="eastAsia" w:ascii="仿宋" w:hAnsi="仿宋" w:eastAsia="仿宋" w:cs="仿宋"/>
                <w:sz w:val="24"/>
                <w:szCs w:val="24"/>
              </w:rPr>
            </w:pPr>
            <w:r>
              <w:rPr>
                <w:rFonts w:ascii="仿宋" w:hAnsi="仿宋" w:eastAsia="仿宋" w:cs="仿宋"/>
                <w:sz w:val="24"/>
                <w:szCs w:val="24"/>
                <w:lang w:eastAsia="zh-Hans"/>
              </w:rPr>
              <w:t>2.</w:t>
            </w:r>
            <w:r>
              <w:rPr>
                <w:rFonts w:hint="eastAsia" w:ascii="仿宋" w:hAnsi="仿宋" w:eastAsia="仿宋" w:cs="仿宋"/>
                <w:sz w:val="24"/>
                <w:szCs w:val="24"/>
                <w:lang w:eastAsia="zh-Hans"/>
              </w:rPr>
              <w:t>该专项总计不得超过</w:t>
            </w:r>
            <w:r>
              <w:rPr>
                <w:rFonts w:hint="eastAsia" w:ascii="仿宋" w:hAnsi="仿宋" w:eastAsia="仿宋" w:cs="仿宋"/>
                <w:sz w:val="24"/>
                <w:szCs w:val="24"/>
              </w:rPr>
              <w:t>8</w:t>
            </w:r>
            <w:r>
              <w:rPr>
                <w:rFonts w:hint="eastAsia" w:ascii="仿宋" w:hAnsi="仿宋" w:eastAsia="仿宋" w:cs="仿宋"/>
                <w:sz w:val="24"/>
                <w:szCs w:val="24"/>
                <w:lang w:eastAsia="zh-Hans"/>
              </w:rPr>
              <w:t>小时</w:t>
            </w:r>
            <w:r>
              <w:rPr>
                <w:rFonts w:hint="eastAsia" w:ascii="仿宋" w:hAnsi="仿宋" w:eastAsia="仿宋" w:cs="仿宋"/>
                <w:sz w:val="24"/>
                <w:szCs w:val="24"/>
              </w:rPr>
              <w:t>。</w:t>
            </w:r>
          </w:p>
        </w:tc>
      </w:tr>
      <w:tr w14:paraId="3A0E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2232" w:type="pct"/>
            <w:gridSpan w:val="2"/>
            <w:tcBorders>
              <w:top w:val="single" w:color="auto" w:sz="4" w:space="0"/>
              <w:left w:val="single" w:color="auto" w:sz="4" w:space="0"/>
              <w:right w:val="single" w:color="auto" w:sz="4" w:space="0"/>
            </w:tcBorders>
            <w:vAlign w:val="center"/>
          </w:tcPr>
          <w:p w14:paraId="5A53954D">
            <w:pPr>
              <w:rPr>
                <w:rFonts w:hint="eastAsia" w:ascii="仿宋" w:hAnsi="仿宋" w:eastAsia="仿宋" w:cs="仿宋"/>
                <w:sz w:val="24"/>
                <w:szCs w:val="24"/>
                <w:lang w:eastAsia="zh-Hans"/>
              </w:rPr>
            </w:pPr>
            <w:r>
              <w:rPr>
                <w:rFonts w:hint="eastAsia" w:ascii="仿宋" w:hAnsi="仿宋" w:eastAsia="仿宋" w:cs="仿宋"/>
                <w:sz w:val="24"/>
                <w:szCs w:val="24"/>
              </w:rPr>
              <w:t>“深耕乡土大地，勇践公能担当”专项活动</w:t>
            </w:r>
          </w:p>
        </w:tc>
        <w:tc>
          <w:tcPr>
            <w:tcW w:w="2767" w:type="pct"/>
            <w:tcBorders>
              <w:left w:val="single" w:color="auto" w:sz="4" w:space="0"/>
              <w:bottom w:val="single" w:color="auto" w:sz="4" w:space="0"/>
              <w:right w:val="single" w:color="auto" w:sz="4" w:space="0"/>
            </w:tcBorders>
            <w:vAlign w:val="center"/>
          </w:tcPr>
          <w:p w14:paraId="027A0EBD">
            <w:pPr>
              <w:rPr>
                <w:rFonts w:hint="eastAsia"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rPr>
              <w:t>按照实际</w:t>
            </w:r>
            <w:r>
              <w:rPr>
                <w:rFonts w:hint="eastAsia" w:ascii="仿宋" w:hAnsi="仿宋" w:eastAsia="仿宋" w:cs="仿宋"/>
                <w:sz w:val="24"/>
                <w:szCs w:val="24"/>
                <w:lang w:eastAsia="zh-Hans"/>
              </w:rPr>
              <w:t>活动时长</w:t>
            </w:r>
            <w:r>
              <w:rPr>
                <w:rFonts w:hint="eastAsia" w:ascii="仿宋" w:hAnsi="仿宋" w:eastAsia="仿宋" w:cs="仿宋"/>
                <w:sz w:val="24"/>
                <w:szCs w:val="24"/>
              </w:rPr>
              <w:t>计算；</w:t>
            </w:r>
          </w:p>
          <w:p w14:paraId="6AAFC70B">
            <w:pPr>
              <w:rPr>
                <w:rFonts w:hint="eastAsia"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lang w:eastAsia="zh-Hans"/>
              </w:rPr>
              <w:t>.此类</w:t>
            </w:r>
            <w:r>
              <w:rPr>
                <w:rFonts w:hint="eastAsia" w:ascii="仿宋" w:hAnsi="仿宋" w:eastAsia="仿宋" w:cs="仿宋"/>
                <w:sz w:val="24"/>
                <w:szCs w:val="24"/>
              </w:rPr>
              <w:t>活动半天时长不超过4小时，单日实践时长不超过8小时。</w:t>
            </w:r>
          </w:p>
        </w:tc>
      </w:tr>
      <w:tr w14:paraId="55E5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950" w:type="pct"/>
            <w:vMerge w:val="restart"/>
            <w:tcBorders>
              <w:top w:val="single" w:color="auto" w:sz="4" w:space="0"/>
              <w:left w:val="single" w:color="auto" w:sz="4" w:space="0"/>
              <w:right w:val="single" w:color="auto" w:sz="4" w:space="0"/>
            </w:tcBorders>
            <w:vAlign w:val="center"/>
          </w:tcPr>
          <w:p w14:paraId="559952D2">
            <w:pPr>
              <w:rPr>
                <w:rFonts w:hint="eastAsia" w:ascii="仿宋" w:hAnsi="仿宋" w:eastAsia="仿宋" w:cs="仿宋"/>
                <w:sz w:val="24"/>
                <w:szCs w:val="24"/>
              </w:rPr>
            </w:pPr>
            <w:r>
              <w:rPr>
                <w:rFonts w:hint="eastAsia" w:ascii="仿宋" w:hAnsi="仿宋" w:eastAsia="仿宋" w:cs="仿宋"/>
                <w:sz w:val="24"/>
                <w:szCs w:val="24"/>
              </w:rPr>
              <w:t>“五育赋能青春，助力全面成长”专项活动</w:t>
            </w:r>
          </w:p>
          <w:p w14:paraId="0CCF6344">
            <w:pPr>
              <w:rPr>
                <w:rFonts w:hint="eastAsia" w:ascii="仿宋" w:hAnsi="仿宋" w:eastAsia="仿宋" w:cs="仿宋"/>
                <w:sz w:val="24"/>
                <w:szCs w:val="24"/>
                <w:lang w:eastAsia="zh-Hans"/>
              </w:rPr>
            </w:pPr>
          </w:p>
        </w:tc>
        <w:tc>
          <w:tcPr>
            <w:tcW w:w="1281" w:type="pct"/>
            <w:tcBorders>
              <w:left w:val="single" w:color="auto" w:sz="4" w:space="0"/>
              <w:bottom w:val="single" w:color="auto" w:sz="4" w:space="0"/>
              <w:right w:val="single" w:color="auto" w:sz="4" w:space="0"/>
            </w:tcBorders>
            <w:vAlign w:val="center"/>
          </w:tcPr>
          <w:p w14:paraId="0F3E5C11">
            <w:pPr>
              <w:rPr>
                <w:rFonts w:hint="eastAsia" w:ascii="仿宋" w:hAnsi="仿宋" w:eastAsia="仿宋" w:cs="仿宋"/>
                <w:sz w:val="24"/>
                <w:szCs w:val="24"/>
              </w:rPr>
            </w:pPr>
            <w:r>
              <w:rPr>
                <w:rFonts w:hint="eastAsia" w:ascii="仿宋" w:hAnsi="仿宋" w:eastAsia="仿宋" w:cs="仿宋"/>
                <w:sz w:val="24"/>
                <w:szCs w:val="24"/>
              </w:rPr>
              <w:t>体育类</w:t>
            </w:r>
          </w:p>
        </w:tc>
        <w:tc>
          <w:tcPr>
            <w:tcW w:w="2767" w:type="pct"/>
            <w:tcBorders>
              <w:left w:val="single" w:color="auto" w:sz="4" w:space="0"/>
              <w:bottom w:val="single" w:color="auto" w:sz="4" w:space="0"/>
              <w:right w:val="single" w:color="auto" w:sz="4" w:space="0"/>
            </w:tcBorders>
            <w:vAlign w:val="center"/>
          </w:tcPr>
          <w:p w14:paraId="2B4A4F65">
            <w:pPr>
              <w:rPr>
                <w:rFonts w:hint="eastAsia" w:ascii="仿宋" w:hAnsi="仿宋" w:eastAsia="仿宋" w:cs="仿宋"/>
                <w:sz w:val="24"/>
                <w:szCs w:val="24"/>
              </w:rPr>
            </w:pPr>
            <w:r>
              <w:rPr>
                <w:rFonts w:ascii="仿宋" w:hAnsi="仿宋" w:eastAsia="仿宋" w:cs="仿宋"/>
                <w:sz w:val="24"/>
                <w:szCs w:val="24"/>
                <w:lang w:eastAsia="zh-Hans"/>
              </w:rPr>
              <w:t>1</w:t>
            </w:r>
            <w:r>
              <w:rPr>
                <w:rFonts w:hint="eastAsia" w:ascii="仿宋" w:hAnsi="仿宋" w:eastAsia="仿宋" w:cs="仿宋"/>
                <w:sz w:val="24"/>
                <w:szCs w:val="24"/>
                <w:lang w:eastAsia="zh-Hans"/>
              </w:rPr>
              <w:t>.单日运动时长需不少于</w:t>
            </w:r>
            <w:r>
              <w:rPr>
                <w:rFonts w:ascii="仿宋" w:hAnsi="仿宋" w:eastAsia="仿宋" w:cs="仿宋"/>
                <w:sz w:val="24"/>
                <w:szCs w:val="24"/>
                <w:lang w:eastAsia="zh-Hans"/>
              </w:rPr>
              <w:t>30</w:t>
            </w:r>
            <w:r>
              <w:rPr>
                <w:rFonts w:hint="eastAsia" w:ascii="仿宋" w:hAnsi="仿宋" w:eastAsia="仿宋" w:cs="仿宋"/>
                <w:sz w:val="24"/>
                <w:szCs w:val="24"/>
                <w:lang w:eastAsia="zh-Hans"/>
              </w:rPr>
              <w:t>min</w:t>
            </w:r>
            <w:r>
              <w:rPr>
                <w:rFonts w:hint="eastAsia" w:ascii="仿宋" w:hAnsi="仿宋" w:eastAsia="仿宋" w:cs="仿宋"/>
                <w:sz w:val="24"/>
                <w:szCs w:val="24"/>
              </w:rPr>
              <w:t>；</w:t>
            </w:r>
          </w:p>
          <w:p w14:paraId="2D025417">
            <w:pPr>
              <w:rPr>
                <w:rFonts w:hint="eastAsia" w:ascii="仿宋" w:hAnsi="仿宋" w:eastAsia="仿宋" w:cs="仿宋"/>
                <w:sz w:val="24"/>
                <w:szCs w:val="24"/>
              </w:rPr>
            </w:pPr>
            <w:r>
              <w:rPr>
                <w:rFonts w:ascii="仿宋" w:hAnsi="仿宋" w:eastAsia="仿宋" w:cs="仿宋"/>
                <w:sz w:val="24"/>
                <w:szCs w:val="24"/>
                <w:lang w:eastAsia="zh-Hans"/>
              </w:rPr>
              <w:t>2</w:t>
            </w:r>
            <w:r>
              <w:rPr>
                <w:rFonts w:hint="eastAsia" w:ascii="仿宋" w:hAnsi="仿宋" w:eastAsia="仿宋" w:cs="仿宋"/>
                <w:sz w:val="24"/>
                <w:szCs w:val="24"/>
                <w:lang w:eastAsia="zh-Hans"/>
              </w:rPr>
              <w:t>.根据系统内提交的反馈材料认定，此项实践活动累计不超过</w:t>
            </w:r>
            <w:r>
              <w:rPr>
                <w:rFonts w:hint="eastAsia" w:ascii="仿宋" w:hAnsi="仿宋" w:eastAsia="仿宋" w:cs="仿宋"/>
                <w:sz w:val="24"/>
                <w:szCs w:val="24"/>
              </w:rPr>
              <w:t>8</w:t>
            </w:r>
            <w:r>
              <w:rPr>
                <w:rFonts w:hint="eastAsia" w:ascii="仿宋" w:hAnsi="仿宋" w:eastAsia="仿宋" w:cs="仿宋"/>
                <w:sz w:val="24"/>
                <w:szCs w:val="24"/>
                <w:lang w:eastAsia="zh-Hans"/>
              </w:rPr>
              <w:t>小时</w:t>
            </w:r>
            <w:r>
              <w:rPr>
                <w:rFonts w:hint="eastAsia" w:ascii="仿宋" w:hAnsi="仿宋" w:eastAsia="仿宋" w:cs="仿宋"/>
                <w:sz w:val="24"/>
                <w:szCs w:val="24"/>
              </w:rPr>
              <w:t>。</w:t>
            </w:r>
          </w:p>
        </w:tc>
      </w:tr>
      <w:tr w14:paraId="5FE5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jc w:val="center"/>
        </w:trPr>
        <w:tc>
          <w:tcPr>
            <w:tcW w:w="950" w:type="pct"/>
            <w:vMerge w:val="continue"/>
            <w:tcBorders>
              <w:left w:val="single" w:color="auto" w:sz="4" w:space="0"/>
              <w:right w:val="single" w:color="auto" w:sz="4" w:space="0"/>
            </w:tcBorders>
            <w:vAlign w:val="center"/>
          </w:tcPr>
          <w:p w14:paraId="1F5D9EE3">
            <w:pPr>
              <w:rPr>
                <w:rFonts w:hint="eastAsia" w:ascii="仿宋" w:hAnsi="仿宋" w:eastAsia="仿宋" w:cs="仿宋"/>
                <w:sz w:val="24"/>
                <w:szCs w:val="24"/>
              </w:rPr>
            </w:pPr>
          </w:p>
        </w:tc>
        <w:tc>
          <w:tcPr>
            <w:tcW w:w="1281" w:type="pct"/>
            <w:tcBorders>
              <w:left w:val="single" w:color="auto" w:sz="4" w:space="0"/>
              <w:bottom w:val="single" w:color="auto" w:sz="4" w:space="0"/>
              <w:right w:val="single" w:color="auto" w:sz="4" w:space="0"/>
            </w:tcBorders>
            <w:vAlign w:val="center"/>
          </w:tcPr>
          <w:p w14:paraId="22AFE826">
            <w:pPr>
              <w:rPr>
                <w:rFonts w:hint="eastAsia" w:ascii="仿宋" w:hAnsi="仿宋" w:eastAsia="仿宋" w:cs="仿宋"/>
                <w:sz w:val="24"/>
                <w:szCs w:val="24"/>
              </w:rPr>
            </w:pPr>
            <w:r>
              <w:rPr>
                <w:rFonts w:hint="eastAsia" w:ascii="仿宋" w:hAnsi="仿宋" w:eastAsia="仿宋" w:cs="仿宋"/>
                <w:sz w:val="24"/>
                <w:szCs w:val="24"/>
              </w:rPr>
              <w:t>“以文化人</w:t>
            </w:r>
            <w:r>
              <w:rPr>
                <w:rFonts w:ascii="仿宋" w:hAnsi="仿宋" w:eastAsia="仿宋" w:cs="仿宋"/>
                <w:sz w:val="24"/>
                <w:szCs w:val="24"/>
              </w:rPr>
              <w:t xml:space="preserve"> </w:t>
            </w:r>
            <w:r>
              <w:rPr>
                <w:rFonts w:hint="eastAsia" w:ascii="仿宋" w:hAnsi="仿宋" w:eastAsia="仿宋" w:cs="仿宋"/>
                <w:sz w:val="24"/>
                <w:szCs w:val="24"/>
              </w:rPr>
              <w:t>读南开书”专项</w:t>
            </w:r>
          </w:p>
          <w:p w14:paraId="72ECFFFB">
            <w:pPr>
              <w:rPr>
                <w:rFonts w:hint="eastAsia" w:ascii="仿宋" w:hAnsi="仿宋" w:eastAsia="仿宋" w:cs="仿宋"/>
                <w:sz w:val="24"/>
                <w:szCs w:val="24"/>
              </w:rPr>
            </w:pPr>
          </w:p>
        </w:tc>
        <w:tc>
          <w:tcPr>
            <w:tcW w:w="2767" w:type="pct"/>
            <w:tcBorders>
              <w:left w:val="single" w:color="auto" w:sz="4" w:space="0"/>
              <w:bottom w:val="single" w:color="auto" w:sz="4" w:space="0"/>
              <w:right w:val="single" w:color="auto" w:sz="4" w:space="0"/>
            </w:tcBorders>
            <w:vAlign w:val="center"/>
          </w:tcPr>
          <w:p w14:paraId="69550CC2">
            <w:pPr>
              <w:rPr>
                <w:rFonts w:hint="eastAsia"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.部分优秀稿件将推荐参加2026年书香天津大学生校园悦读之星评选活动初选，还有机会在图书馆宣传平台“丽泽书缘”栏目展示，做客南开大学“真人图书馆”系列讲座、走进“朗读亭”进行专业录播；</w:t>
            </w:r>
          </w:p>
          <w:p w14:paraId="38AACBAB">
            <w:pPr>
              <w:rPr>
                <w:rFonts w:hint="eastAsia"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.由图书馆视申报个人或团队提交的读书报告及其他反馈材料质量认定。此项专题实践活动时长不超过10小时。</w:t>
            </w:r>
          </w:p>
        </w:tc>
      </w:tr>
      <w:tr w14:paraId="56B7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950" w:type="pct"/>
            <w:vMerge w:val="continue"/>
            <w:tcBorders>
              <w:left w:val="single" w:color="auto" w:sz="4" w:space="0"/>
              <w:right w:val="single" w:color="auto" w:sz="4" w:space="0"/>
            </w:tcBorders>
            <w:vAlign w:val="center"/>
          </w:tcPr>
          <w:p w14:paraId="57376F49">
            <w:pPr>
              <w:rPr>
                <w:rFonts w:hint="eastAsia" w:ascii="仿宋" w:hAnsi="仿宋" w:eastAsia="仿宋" w:cs="仿宋"/>
                <w:sz w:val="24"/>
                <w:szCs w:val="24"/>
                <w:lang w:eastAsia="zh-Hans"/>
              </w:rPr>
            </w:pPr>
          </w:p>
        </w:tc>
        <w:tc>
          <w:tcPr>
            <w:tcW w:w="1281" w:type="pct"/>
            <w:tcBorders>
              <w:top w:val="single" w:color="auto" w:sz="4" w:space="0"/>
              <w:left w:val="single" w:color="auto" w:sz="4" w:space="0"/>
              <w:bottom w:val="single" w:color="auto" w:sz="4" w:space="0"/>
              <w:right w:val="single" w:color="auto" w:sz="4" w:space="0"/>
            </w:tcBorders>
            <w:vAlign w:val="center"/>
          </w:tcPr>
          <w:p w14:paraId="2B293F6D">
            <w:pPr>
              <w:rPr>
                <w:rFonts w:hint="eastAsia" w:ascii="仿宋" w:hAnsi="仿宋" w:eastAsia="仿宋" w:cs="仿宋"/>
                <w:sz w:val="24"/>
                <w:szCs w:val="24"/>
              </w:rPr>
            </w:pPr>
            <w:r>
              <w:rPr>
                <w:rFonts w:hint="eastAsia" w:ascii="仿宋" w:hAnsi="仿宋" w:eastAsia="仿宋" w:cs="仿宋"/>
                <w:sz w:val="24"/>
                <w:szCs w:val="24"/>
              </w:rPr>
              <w:t>美育类</w:t>
            </w:r>
          </w:p>
        </w:tc>
        <w:tc>
          <w:tcPr>
            <w:tcW w:w="2767" w:type="pct"/>
            <w:tcBorders>
              <w:top w:val="single" w:color="auto" w:sz="4" w:space="0"/>
              <w:left w:val="single" w:color="auto" w:sz="4" w:space="0"/>
              <w:bottom w:val="single" w:color="auto" w:sz="4" w:space="0"/>
              <w:right w:val="single" w:color="auto" w:sz="4" w:space="0"/>
            </w:tcBorders>
            <w:vAlign w:val="center"/>
          </w:tcPr>
          <w:p w14:paraId="243C72CB">
            <w:pPr>
              <w:rPr>
                <w:rFonts w:hint="eastAsia" w:ascii="仿宋" w:hAnsi="仿宋" w:eastAsia="仿宋" w:cs="仿宋"/>
                <w:sz w:val="24"/>
                <w:szCs w:val="24"/>
              </w:rPr>
            </w:pPr>
            <w:r>
              <w:rPr>
                <w:rFonts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rPr>
              <w:t>记录时长时，</w:t>
            </w:r>
            <w:r>
              <w:rPr>
                <w:rFonts w:hint="eastAsia" w:ascii="仿宋" w:hAnsi="仿宋" w:eastAsia="仿宋" w:cs="仿宋"/>
                <w:sz w:val="24"/>
                <w:szCs w:val="24"/>
                <w:lang w:eastAsia="zh-Hans"/>
              </w:rPr>
              <w:t>春联</w:t>
            </w:r>
            <w:r>
              <w:rPr>
                <w:rFonts w:ascii="仿宋" w:hAnsi="仿宋" w:eastAsia="仿宋" w:cs="仿宋"/>
                <w:sz w:val="24"/>
                <w:szCs w:val="24"/>
                <w:lang w:eastAsia="zh-Hans"/>
              </w:rPr>
              <w:t>、</w:t>
            </w:r>
            <w:r>
              <w:rPr>
                <w:rFonts w:hint="eastAsia" w:ascii="仿宋" w:hAnsi="仿宋" w:eastAsia="仿宋" w:cs="仿宋"/>
                <w:sz w:val="24"/>
                <w:szCs w:val="24"/>
                <w:lang w:eastAsia="zh-Hans"/>
              </w:rPr>
              <w:t>书画</w:t>
            </w:r>
            <w:r>
              <w:rPr>
                <w:rFonts w:hint="eastAsia" w:ascii="仿宋" w:hAnsi="仿宋" w:eastAsia="仿宋" w:cs="仿宋"/>
                <w:sz w:val="24"/>
                <w:szCs w:val="24"/>
              </w:rPr>
              <w:t>等</w:t>
            </w:r>
            <w:r>
              <w:rPr>
                <w:rFonts w:hint="eastAsia" w:ascii="仿宋" w:hAnsi="仿宋" w:eastAsia="仿宋" w:cs="仿宋"/>
                <w:sz w:val="24"/>
                <w:szCs w:val="24"/>
                <w:lang w:eastAsia="zh-Hans"/>
              </w:rPr>
              <w:t>照片或短视频</w:t>
            </w:r>
            <w:r>
              <w:rPr>
                <w:rFonts w:hint="eastAsia" w:ascii="仿宋" w:hAnsi="仿宋" w:eastAsia="仿宋" w:cs="仿宋"/>
                <w:sz w:val="24"/>
                <w:szCs w:val="24"/>
              </w:rPr>
              <w:t>无论份数，仅计1—2小时；</w:t>
            </w:r>
          </w:p>
          <w:p w14:paraId="2BD43B76">
            <w:pPr>
              <w:rPr>
                <w:rFonts w:hint="eastAsia"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lang w:eastAsia="zh-Hans"/>
              </w:rPr>
              <w:t>.vlog或长视频可</w:t>
            </w:r>
            <w:r>
              <w:rPr>
                <w:rFonts w:hint="eastAsia" w:ascii="仿宋" w:hAnsi="仿宋" w:eastAsia="仿宋" w:cs="仿宋"/>
                <w:sz w:val="24"/>
                <w:szCs w:val="24"/>
              </w:rPr>
              <w:t>根据作品质量可适当增加拍摄、剪辑时间</w:t>
            </w:r>
            <w:r>
              <w:rPr>
                <w:rFonts w:ascii="仿宋" w:hAnsi="仿宋" w:eastAsia="仿宋" w:cs="仿宋"/>
                <w:sz w:val="24"/>
                <w:szCs w:val="24"/>
              </w:rPr>
              <w:t>，</w:t>
            </w:r>
            <w:r>
              <w:rPr>
                <w:rFonts w:hint="eastAsia" w:ascii="仿宋" w:hAnsi="仿宋" w:eastAsia="仿宋" w:cs="仿宋"/>
                <w:sz w:val="24"/>
                <w:szCs w:val="24"/>
                <w:lang w:eastAsia="zh-Hans"/>
              </w:rPr>
              <w:t>不超过</w:t>
            </w:r>
            <w:r>
              <w:rPr>
                <w:rFonts w:ascii="仿宋" w:hAnsi="仿宋" w:eastAsia="仿宋" w:cs="仿宋"/>
                <w:sz w:val="24"/>
                <w:szCs w:val="24"/>
                <w:lang w:eastAsia="zh-Hans"/>
              </w:rPr>
              <w:t>5</w:t>
            </w:r>
            <w:r>
              <w:rPr>
                <w:rFonts w:hint="eastAsia" w:ascii="仿宋" w:hAnsi="仿宋" w:eastAsia="仿宋" w:cs="仿宋"/>
                <w:sz w:val="24"/>
                <w:szCs w:val="24"/>
                <w:lang w:eastAsia="zh-Hans"/>
              </w:rPr>
              <w:t>小时</w:t>
            </w:r>
            <w:r>
              <w:rPr>
                <w:rFonts w:hint="eastAsia" w:ascii="仿宋" w:hAnsi="仿宋" w:eastAsia="仿宋" w:cs="仿宋"/>
                <w:sz w:val="24"/>
                <w:szCs w:val="24"/>
              </w:rPr>
              <w:t>；</w:t>
            </w:r>
          </w:p>
          <w:p w14:paraId="272552F0">
            <w:pPr>
              <w:rPr>
                <w:rFonts w:hint="eastAsia" w:ascii="仿宋" w:hAnsi="仿宋" w:eastAsia="仿宋" w:cs="仿宋"/>
                <w:sz w:val="24"/>
                <w:szCs w:val="24"/>
              </w:rPr>
            </w:pPr>
            <w:r>
              <w:rPr>
                <w:rFonts w:ascii="仿宋" w:hAnsi="仿宋" w:eastAsia="仿宋" w:cs="仿宋"/>
                <w:sz w:val="24"/>
                <w:szCs w:val="24"/>
                <w:lang w:eastAsia="zh-Hans"/>
              </w:rPr>
              <w:t>3</w:t>
            </w:r>
            <w:r>
              <w:rPr>
                <w:rFonts w:hint="eastAsia" w:ascii="仿宋" w:hAnsi="仿宋" w:eastAsia="仿宋" w:cs="仿宋"/>
                <w:sz w:val="24"/>
                <w:szCs w:val="24"/>
                <w:lang w:eastAsia="zh-Hans"/>
              </w:rPr>
              <w:t>.累计不超过</w:t>
            </w:r>
            <w:r>
              <w:rPr>
                <w:rFonts w:hint="eastAsia" w:ascii="仿宋" w:hAnsi="仿宋" w:eastAsia="仿宋" w:cs="仿宋"/>
                <w:sz w:val="24"/>
                <w:szCs w:val="24"/>
              </w:rPr>
              <w:t>8</w:t>
            </w:r>
            <w:r>
              <w:rPr>
                <w:rFonts w:hint="eastAsia" w:ascii="仿宋" w:hAnsi="仿宋" w:eastAsia="仿宋" w:cs="仿宋"/>
                <w:sz w:val="24"/>
                <w:szCs w:val="24"/>
                <w:lang w:eastAsia="zh-Hans"/>
              </w:rPr>
              <w:t>小时</w:t>
            </w:r>
            <w:r>
              <w:rPr>
                <w:rFonts w:hint="eastAsia" w:ascii="仿宋" w:hAnsi="仿宋" w:eastAsia="仿宋" w:cs="仿宋"/>
                <w:sz w:val="24"/>
                <w:szCs w:val="24"/>
              </w:rPr>
              <w:t>。</w:t>
            </w:r>
          </w:p>
        </w:tc>
      </w:tr>
      <w:tr w14:paraId="49F4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950" w:type="pct"/>
            <w:vMerge w:val="continue"/>
            <w:tcBorders>
              <w:left w:val="single" w:color="auto" w:sz="4" w:space="0"/>
              <w:right w:val="single" w:color="auto" w:sz="4" w:space="0"/>
            </w:tcBorders>
            <w:vAlign w:val="center"/>
          </w:tcPr>
          <w:p w14:paraId="041A753A">
            <w:pPr>
              <w:rPr>
                <w:rFonts w:hint="eastAsia" w:ascii="仿宋" w:hAnsi="仿宋" w:eastAsia="仿宋" w:cs="仿宋"/>
                <w:sz w:val="24"/>
                <w:szCs w:val="24"/>
              </w:rPr>
            </w:pPr>
          </w:p>
        </w:tc>
        <w:tc>
          <w:tcPr>
            <w:tcW w:w="1281" w:type="pct"/>
            <w:tcBorders>
              <w:top w:val="single" w:color="auto" w:sz="4" w:space="0"/>
              <w:left w:val="single" w:color="auto" w:sz="4" w:space="0"/>
              <w:bottom w:val="single" w:color="auto" w:sz="4" w:space="0"/>
              <w:right w:val="single" w:color="auto" w:sz="4" w:space="0"/>
            </w:tcBorders>
            <w:vAlign w:val="center"/>
          </w:tcPr>
          <w:p w14:paraId="40843CBC">
            <w:pPr>
              <w:rPr>
                <w:rFonts w:hint="eastAsia" w:ascii="仿宋" w:hAnsi="仿宋" w:eastAsia="仿宋" w:cs="仿宋"/>
                <w:sz w:val="24"/>
                <w:szCs w:val="24"/>
              </w:rPr>
            </w:pPr>
            <w:r>
              <w:rPr>
                <w:rFonts w:hint="eastAsia" w:ascii="仿宋" w:hAnsi="仿宋" w:eastAsia="仿宋" w:cs="仿宋"/>
                <w:sz w:val="24"/>
                <w:szCs w:val="24"/>
              </w:rPr>
              <w:t>劳育类</w:t>
            </w:r>
          </w:p>
        </w:tc>
        <w:tc>
          <w:tcPr>
            <w:tcW w:w="2767" w:type="pct"/>
            <w:tcBorders>
              <w:top w:val="single" w:color="auto" w:sz="4" w:space="0"/>
              <w:left w:val="single" w:color="auto" w:sz="4" w:space="0"/>
              <w:bottom w:val="single" w:color="auto" w:sz="4" w:space="0"/>
              <w:right w:val="single" w:color="auto" w:sz="4" w:space="0"/>
            </w:tcBorders>
            <w:vAlign w:val="center"/>
          </w:tcPr>
          <w:p w14:paraId="1375A38B">
            <w:pPr>
              <w:rPr>
                <w:rFonts w:hint="eastAsia" w:ascii="仿宋" w:hAnsi="仿宋" w:eastAsia="仿宋" w:cs="仿宋"/>
                <w:sz w:val="24"/>
                <w:szCs w:val="24"/>
              </w:rPr>
            </w:pPr>
            <w:r>
              <w:rPr>
                <w:rFonts w:ascii="仿宋" w:hAnsi="仿宋" w:eastAsia="仿宋" w:cs="仿宋"/>
                <w:sz w:val="24"/>
                <w:szCs w:val="24"/>
                <w:lang w:eastAsia="zh-Hans"/>
              </w:rPr>
              <w:t>1</w:t>
            </w:r>
            <w:r>
              <w:rPr>
                <w:rFonts w:hint="eastAsia" w:ascii="仿宋" w:hAnsi="仿宋" w:eastAsia="仿宋" w:cs="仿宋"/>
                <w:sz w:val="24"/>
                <w:szCs w:val="24"/>
                <w:lang w:eastAsia="zh-Hans"/>
              </w:rPr>
              <w:t>.做饭、打扫卫生</w:t>
            </w:r>
            <w:r>
              <w:rPr>
                <w:rFonts w:hint="eastAsia" w:ascii="仿宋" w:hAnsi="仿宋" w:eastAsia="仿宋" w:cs="仿宋"/>
                <w:sz w:val="24"/>
                <w:szCs w:val="24"/>
              </w:rPr>
              <w:t>、农活</w:t>
            </w:r>
            <w:r>
              <w:rPr>
                <w:rFonts w:hint="eastAsia" w:ascii="仿宋" w:hAnsi="仿宋" w:eastAsia="仿宋" w:cs="仿宋"/>
                <w:sz w:val="24"/>
                <w:szCs w:val="24"/>
                <w:lang w:eastAsia="zh-Hans"/>
              </w:rPr>
              <w:t>等</w:t>
            </w:r>
            <w:r>
              <w:rPr>
                <w:rFonts w:hint="eastAsia" w:ascii="仿宋" w:hAnsi="仿宋" w:eastAsia="仿宋" w:cs="仿宋"/>
                <w:sz w:val="24"/>
                <w:szCs w:val="24"/>
              </w:rPr>
              <w:t>家庭</w:t>
            </w:r>
            <w:r>
              <w:rPr>
                <w:rFonts w:hint="eastAsia" w:ascii="仿宋" w:hAnsi="仿宋" w:eastAsia="仿宋" w:cs="仿宋"/>
                <w:sz w:val="24"/>
                <w:szCs w:val="24"/>
                <w:lang w:eastAsia="zh-Hans"/>
              </w:rPr>
              <w:t>劳动每天计不超过1小时，累计不超过</w:t>
            </w:r>
            <w:r>
              <w:rPr>
                <w:rFonts w:hint="eastAsia" w:ascii="仿宋" w:hAnsi="仿宋" w:eastAsia="仿宋" w:cs="仿宋"/>
                <w:sz w:val="24"/>
                <w:szCs w:val="24"/>
              </w:rPr>
              <w:t>5</w:t>
            </w:r>
            <w:r>
              <w:rPr>
                <w:rFonts w:hint="eastAsia" w:ascii="仿宋" w:hAnsi="仿宋" w:eastAsia="仿宋" w:cs="仿宋"/>
                <w:sz w:val="24"/>
                <w:szCs w:val="24"/>
                <w:lang w:eastAsia="zh-Hans"/>
              </w:rPr>
              <w:t>小时</w:t>
            </w:r>
            <w:r>
              <w:rPr>
                <w:rFonts w:hint="eastAsia" w:ascii="仿宋" w:hAnsi="仿宋" w:eastAsia="仿宋" w:cs="仿宋"/>
                <w:sz w:val="24"/>
                <w:szCs w:val="24"/>
              </w:rPr>
              <w:t>；</w:t>
            </w:r>
          </w:p>
          <w:p w14:paraId="48BD1F24">
            <w:pPr>
              <w:rPr>
                <w:rFonts w:hint="eastAsia" w:ascii="仿宋" w:hAnsi="仿宋" w:eastAsia="仿宋" w:cs="仿宋"/>
                <w:sz w:val="24"/>
                <w:szCs w:val="24"/>
              </w:rPr>
            </w:pPr>
            <w:r>
              <w:rPr>
                <w:rFonts w:ascii="仿宋" w:hAnsi="仿宋" w:eastAsia="仿宋" w:cs="仿宋"/>
                <w:sz w:val="24"/>
                <w:szCs w:val="24"/>
                <w:lang w:eastAsia="zh-Hans"/>
              </w:rPr>
              <w:t>2</w:t>
            </w:r>
            <w:r>
              <w:rPr>
                <w:rFonts w:hint="eastAsia" w:ascii="仿宋" w:hAnsi="仿宋" w:eastAsia="仿宋" w:cs="仿宋"/>
                <w:sz w:val="24"/>
                <w:szCs w:val="24"/>
                <w:lang w:eastAsia="zh-Hans"/>
              </w:rPr>
              <w:t>.社区服务由当地社区出具证明</w:t>
            </w:r>
            <w:r>
              <w:rPr>
                <w:rFonts w:ascii="仿宋" w:hAnsi="仿宋" w:eastAsia="仿宋" w:cs="仿宋"/>
                <w:sz w:val="24"/>
                <w:szCs w:val="24"/>
                <w:lang w:eastAsia="zh-Hans"/>
              </w:rPr>
              <w:t>，</w:t>
            </w:r>
            <w:r>
              <w:rPr>
                <w:rFonts w:hint="eastAsia" w:ascii="仿宋" w:hAnsi="仿宋" w:eastAsia="仿宋" w:cs="仿宋"/>
                <w:sz w:val="24"/>
                <w:szCs w:val="24"/>
                <w:lang w:eastAsia="zh-Hans"/>
              </w:rPr>
              <w:t>以实际时长为准</w:t>
            </w:r>
            <w:r>
              <w:rPr>
                <w:rFonts w:hint="eastAsia" w:ascii="仿宋" w:hAnsi="仿宋" w:eastAsia="仿宋" w:cs="仿宋"/>
                <w:sz w:val="24"/>
                <w:szCs w:val="24"/>
              </w:rPr>
              <w:t>。</w:t>
            </w:r>
          </w:p>
        </w:tc>
      </w:tr>
      <w:tr w14:paraId="78EA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2232" w:type="pct"/>
            <w:gridSpan w:val="2"/>
            <w:tcBorders>
              <w:left w:val="single" w:color="auto" w:sz="4" w:space="0"/>
              <w:bottom w:val="single" w:color="auto" w:sz="4" w:space="0"/>
              <w:right w:val="single" w:color="auto" w:sz="4" w:space="0"/>
            </w:tcBorders>
            <w:vAlign w:val="center"/>
          </w:tcPr>
          <w:p w14:paraId="7152A861">
            <w:pPr>
              <w:rPr>
                <w:rFonts w:hint="eastAsia" w:ascii="仿宋" w:hAnsi="仿宋" w:eastAsia="仿宋" w:cs="仿宋"/>
                <w:sz w:val="24"/>
                <w:szCs w:val="24"/>
              </w:rPr>
            </w:pPr>
            <w:r>
              <w:rPr>
                <w:rFonts w:hint="eastAsia" w:ascii="仿宋" w:hAnsi="仿宋" w:eastAsia="仿宋" w:cs="仿宋"/>
                <w:sz w:val="24"/>
                <w:szCs w:val="24"/>
              </w:rPr>
              <w:t>“深耕创新沃土，勇立时代潮头”专项活动</w:t>
            </w:r>
          </w:p>
          <w:p w14:paraId="72B2176F">
            <w:pPr>
              <w:rPr>
                <w:rFonts w:hint="eastAsia" w:ascii="仿宋" w:hAnsi="仿宋" w:eastAsia="仿宋" w:cs="仿宋"/>
                <w:sz w:val="24"/>
                <w:szCs w:val="24"/>
              </w:rPr>
            </w:pPr>
          </w:p>
        </w:tc>
        <w:tc>
          <w:tcPr>
            <w:tcW w:w="2767" w:type="pct"/>
            <w:tcBorders>
              <w:top w:val="single" w:color="auto" w:sz="4" w:space="0"/>
              <w:left w:val="single" w:color="auto" w:sz="4" w:space="0"/>
              <w:bottom w:val="single" w:color="auto" w:sz="4" w:space="0"/>
              <w:right w:val="single" w:color="auto" w:sz="4" w:space="0"/>
            </w:tcBorders>
            <w:vAlign w:val="center"/>
          </w:tcPr>
          <w:p w14:paraId="2A52FCE7">
            <w:pPr>
              <w:rPr>
                <w:rFonts w:hint="eastAsia"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rPr>
              <w:t>按照实际</w:t>
            </w:r>
            <w:r>
              <w:rPr>
                <w:rFonts w:hint="eastAsia" w:ascii="仿宋" w:hAnsi="仿宋" w:eastAsia="仿宋" w:cs="仿宋"/>
                <w:sz w:val="24"/>
                <w:szCs w:val="24"/>
                <w:lang w:eastAsia="zh-Hans"/>
              </w:rPr>
              <w:t>活动时长</w:t>
            </w:r>
            <w:r>
              <w:rPr>
                <w:rFonts w:hint="eastAsia" w:ascii="仿宋" w:hAnsi="仿宋" w:eastAsia="仿宋" w:cs="仿宋"/>
                <w:sz w:val="24"/>
                <w:szCs w:val="24"/>
              </w:rPr>
              <w:t>计算；</w:t>
            </w:r>
          </w:p>
          <w:p w14:paraId="55D342C3">
            <w:pPr>
              <w:rPr>
                <w:rFonts w:hint="eastAsia" w:ascii="仿宋" w:hAnsi="仿宋" w:eastAsia="仿宋" w:cs="仿宋"/>
                <w:sz w:val="24"/>
                <w:szCs w:val="24"/>
                <w:lang w:eastAsia="zh-Hans"/>
              </w:rPr>
            </w:pPr>
            <w:r>
              <w:rPr>
                <w:rFonts w:ascii="仿宋" w:hAnsi="仿宋" w:eastAsia="仿宋" w:cs="仿宋"/>
                <w:sz w:val="24"/>
                <w:szCs w:val="24"/>
              </w:rPr>
              <w:t>2</w:t>
            </w:r>
            <w:r>
              <w:rPr>
                <w:rFonts w:hint="eastAsia" w:ascii="仿宋" w:hAnsi="仿宋" w:eastAsia="仿宋" w:cs="仿宋"/>
                <w:sz w:val="24"/>
                <w:szCs w:val="24"/>
                <w:lang w:eastAsia="zh-Hans"/>
              </w:rPr>
              <w:t>.此类</w:t>
            </w:r>
            <w:r>
              <w:rPr>
                <w:rFonts w:hint="eastAsia" w:ascii="仿宋" w:hAnsi="仿宋" w:eastAsia="仿宋" w:cs="仿宋"/>
                <w:sz w:val="24"/>
                <w:szCs w:val="24"/>
              </w:rPr>
              <w:t>活动半天时长不超过4小时，单日实践时长不超过8小时。</w:t>
            </w:r>
          </w:p>
        </w:tc>
      </w:tr>
    </w:tbl>
    <w:p w14:paraId="06157292">
      <w:pPr>
        <w:spacing w:line="640" w:lineRule="exact"/>
        <w:ind w:firstLine="753" w:firstLineChars="250"/>
        <w:rPr>
          <w:rFonts w:hint="eastAsia" w:ascii="仿宋" w:hAnsi="仿宋" w:eastAsia="仿宋" w:cs="仿宋"/>
          <w:b/>
          <w:bCs/>
          <w:sz w:val="30"/>
          <w:szCs w:val="30"/>
          <w:lang w:eastAsia="zh-Hans"/>
        </w:rPr>
      </w:pPr>
    </w:p>
    <w:sectPr>
      <w:footerReference r:id="rId3" w:type="default"/>
      <w:pgSz w:w="16838" w:h="11906" w:orient="landscape"/>
      <w:pgMar w:top="1588" w:right="2098" w:bottom="1474" w:left="1985"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4B46294-92CF-4F6A-9718-CEC9ACFDCC31}"/>
  </w:font>
  <w:font w:name="宋体">
    <w:panose1 w:val="02010600030101010101"/>
    <w:charset w:val="86"/>
    <w:family w:val="auto"/>
    <w:pitch w:val="default"/>
    <w:sig w:usb0="00000203" w:usb1="288F0000" w:usb2="00000006" w:usb3="00000000" w:csb0="00040001" w:csb1="00000000"/>
    <w:embedRegular r:id="rId2" w:fontKey="{BE2DC574-9A83-4CC5-A85A-F499592DFB8A}"/>
  </w:font>
  <w:font w:name="Wingdings">
    <w:panose1 w:val="05000000000000000000"/>
    <w:charset w:val="02"/>
    <w:family w:val="auto"/>
    <w:pitch w:val="default"/>
    <w:sig w:usb0="00000000" w:usb1="00000000" w:usb2="00000000" w:usb3="00000000" w:csb0="80000000" w:csb1="00000000"/>
    <w:embedRegular r:id="rId3" w:fontKey="{C6BF3E7E-FBCF-4289-A457-61A3B0952DE5}"/>
  </w:font>
  <w:font w:name="Arial">
    <w:panose1 w:val="020B0604020202020204"/>
    <w:charset w:val="01"/>
    <w:family w:val="swiss"/>
    <w:pitch w:val="default"/>
    <w:sig w:usb0="E0002EFF" w:usb1="C000785B" w:usb2="00000009" w:usb3="00000000" w:csb0="400001FF" w:csb1="FFFF0000"/>
    <w:embedRegular r:id="rId4" w:fontKey="{E585248B-BB2C-4E02-9ED4-243898BD447E}"/>
  </w:font>
  <w:font w:name="黑体">
    <w:panose1 w:val="02010609060101010101"/>
    <w:charset w:val="86"/>
    <w:family w:val="auto"/>
    <w:pitch w:val="default"/>
    <w:sig w:usb0="800002BF" w:usb1="38CF7CFA" w:usb2="00000016" w:usb3="00000000" w:csb0="00040001" w:csb1="00000000"/>
    <w:embedRegular r:id="rId5" w:fontKey="{8B58D8DE-4DF8-4441-8F29-D96CA99E6C65}"/>
  </w:font>
  <w:font w:name="Courier New">
    <w:panose1 w:val="02070309020205020404"/>
    <w:charset w:val="01"/>
    <w:family w:val="modern"/>
    <w:pitch w:val="default"/>
    <w:sig w:usb0="E0002EFF" w:usb1="C0007843" w:usb2="00000009" w:usb3="00000000" w:csb0="400001FF" w:csb1="FFFF0000"/>
    <w:embedRegular r:id="rId6" w:fontKey="{DD26F97F-100E-49AB-BDB1-A47A85FAA7C0}"/>
  </w:font>
  <w:font w:name="Symbol">
    <w:panose1 w:val="05050102010706020507"/>
    <w:charset w:val="02"/>
    <w:family w:val="roman"/>
    <w:pitch w:val="default"/>
    <w:sig w:usb0="00000000" w:usb1="00000000" w:usb2="00000000" w:usb3="00000000" w:csb0="80000000" w:csb1="00000000"/>
    <w:embedRegular r:id="rId7" w:fontKey="{0711AFAA-766A-4D38-99D5-D6A9F3F5599F}"/>
  </w:font>
  <w:font w:name="Calibri">
    <w:panose1 w:val="020F0502020204030204"/>
    <w:charset w:val="00"/>
    <w:family w:val="swiss"/>
    <w:pitch w:val="default"/>
    <w:sig w:usb0="E4002EFF" w:usb1="C200247B" w:usb2="00000009" w:usb3="00000000" w:csb0="200001FF" w:csb1="00000000"/>
    <w:embedRegular r:id="rId8" w:fontKey="{12492709-779B-4E4A-B1FD-A3ECC4B7D6E0}"/>
  </w:font>
  <w:font w:name="方正小标宋简体">
    <w:panose1 w:val="02000000000000000000"/>
    <w:charset w:val="86"/>
    <w:family w:val="auto"/>
    <w:pitch w:val="default"/>
    <w:sig w:usb0="00000001" w:usb1="08000000" w:usb2="00000000" w:usb3="00000000" w:csb0="00040000" w:csb1="00000000"/>
    <w:embedRegular r:id="rId9" w:fontKey="{2A06C108-657C-4D7D-840A-3185ABB20114}"/>
  </w:font>
  <w:font w:name="仿宋">
    <w:panose1 w:val="02010609060101010101"/>
    <w:charset w:val="86"/>
    <w:family w:val="modern"/>
    <w:pitch w:val="default"/>
    <w:sig w:usb0="800002BF" w:usb1="38CF7CFA" w:usb2="00000016" w:usb3="00000000" w:csb0="00040001" w:csb1="00000000"/>
    <w:embedRegular r:id="rId10" w:fontKey="{0CA56BCD-37DE-4587-AB52-19525A75E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2"/>
    </w:sdtPr>
    <w:sdtEndPr>
      <w:rPr>
        <w:rFonts w:asciiTheme="majorEastAsia" w:hAnsiTheme="majorEastAsia" w:eastAsiaTheme="majorEastAsia"/>
        <w:sz w:val="28"/>
        <w:szCs w:val="28"/>
      </w:rPr>
    </w:sdtEndPr>
    <w:sdtContent>
      <w:p w14:paraId="5D65C691">
        <w:pPr>
          <w:pStyle w:val="2"/>
          <w:jc w:val="center"/>
          <w:rPr>
            <w:rFonts w:hint="eastAsia"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13 -</w:t>
        </w:r>
        <w:r>
          <w:rPr>
            <w:rFonts w:asciiTheme="majorEastAsia" w:hAnsiTheme="majorEastAsia" w:eastAsiaTheme="majorEastAsia"/>
            <w:sz w:val="28"/>
            <w:szCs w:val="28"/>
          </w:rPr>
          <w:fldChar w:fldCharType="end"/>
        </w:r>
      </w:p>
    </w:sdtContent>
  </w:sdt>
  <w:p w14:paraId="7BCC5A74">
    <w:pPr>
      <w:pStyle w:val="2"/>
    </w:pPr>
  </w:p>
  <w:p w14:paraId="665DE744"/>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5Y2Q2NmIyMTM3NGZkNTFhMGU2Y2IxMjVlY2IyYzUifQ=="/>
    <w:docVar w:name="KSO_WPS_MARK_KEY" w:val="94cb3253-ee2a-477c-a870-12b5f68573fb"/>
  </w:docVars>
  <w:rsids>
    <w:rsidRoot w:val="F5BF4886"/>
    <w:rsid w:val="00092461"/>
    <w:rsid w:val="002B6CD6"/>
    <w:rsid w:val="0087033B"/>
    <w:rsid w:val="00C7258B"/>
    <w:rsid w:val="15195D59"/>
    <w:rsid w:val="15FA416A"/>
    <w:rsid w:val="1B0341EE"/>
    <w:rsid w:val="369D43F8"/>
    <w:rsid w:val="3B5B5A44"/>
    <w:rsid w:val="3F7FCDFB"/>
    <w:rsid w:val="51064B1B"/>
    <w:rsid w:val="7272602C"/>
    <w:rsid w:val="738B03EA"/>
    <w:rsid w:val="77166CB0"/>
    <w:rsid w:val="7FDC4A97"/>
    <w:rsid w:val="F5BF4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table" w:styleId="4">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1017</Words>
  <Characters>1170</Characters>
  <Lines>55</Lines>
  <Paragraphs>49</Paragraphs>
  <TotalTime>8</TotalTime>
  <ScaleCrop>false</ScaleCrop>
  <LinksUpToDate>false</LinksUpToDate>
  <CharactersWithSpaces>1171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2025-12-15T15:07:00Z</dcterms:created>
  <dc:creator>zhangsiyi</dc:creator>
  <cp:lastModifiedBy>小甜心</cp:lastModifiedBy>
  <dcterms:modified xsi:type="dcterms:W3CDTF">2025-12-24T04:43:05Z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064CAF15D0B84FE58396D8500C6D7CE3_13</vt:lpwstr>
  </property>
  <property fmtid="{D5CDD505-2E9C-101B-9397-08002B2CF9AE}" pid="4" name="KSOTemplateDocerSaveRecord">
    <vt:lpwstr>eyJoZGlkIjoiMzEwNTM5NzYwMDRjMzkwZTVkZjY2ODkwMGIxNGU0OTUiLCJ1c2VySWQiOiI4ODc1MzUzNTgifQ==</vt:lpwstr>
  </property>
</Properties>
</file>