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F1940">
      <w:pPr>
        <w:ind w:right="8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 w14:paraId="7AB50066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年天津市高校资助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育人</w:t>
      </w:r>
      <w:r>
        <w:rPr>
          <w:rFonts w:ascii="Times New Roman" w:hAnsi="Times New Roman" w:eastAsia="方正小标宋简体" w:cs="Times New Roman"/>
          <w:sz w:val="44"/>
          <w:szCs w:val="44"/>
        </w:rPr>
        <w:t>宣传大使</w:t>
      </w:r>
    </w:p>
    <w:p w14:paraId="034DF23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选拔赛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赛制说明</w:t>
      </w:r>
    </w:p>
    <w:p w14:paraId="2C71A937">
      <w:pPr>
        <w:ind w:right="85"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一、评选方式</w:t>
      </w:r>
    </w:p>
    <w:p w14:paraId="63108F48">
      <w:pPr>
        <w:ind w:right="85"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大赛分初赛、决赛两个阶段进行。</w:t>
      </w:r>
      <w:bookmarkStart w:id="0" w:name="_GoBack"/>
      <w:bookmarkEnd w:id="0"/>
    </w:p>
    <w:p w14:paraId="284C3DC6">
      <w:pPr>
        <w:ind w:right="85"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(1)</w:t>
      </w:r>
      <w:r>
        <w:rPr>
          <w:rFonts w:ascii="仿宋" w:hAnsi="仿宋" w:eastAsia="仿宋"/>
          <w:b/>
          <w:sz w:val="32"/>
          <w:szCs w:val="32"/>
        </w:rPr>
        <w:t>初赛采取提交视频作品、专家评审的形式进行。</w:t>
      </w:r>
      <w:r>
        <w:rPr>
          <w:rFonts w:ascii="仿宋" w:hAnsi="仿宋" w:eastAsia="仿宋"/>
          <w:sz w:val="32"/>
          <w:szCs w:val="32"/>
        </w:rPr>
        <w:t>各高校提交参赛选手宣传实践视频和2000字以内事迹材料，由大赛承办单位邀请专家进行评审，得分前20名选手进入决赛。宣传</w:t>
      </w:r>
      <w:r>
        <w:rPr>
          <w:rFonts w:hint="eastAsia" w:ascii="仿宋" w:hAnsi="仿宋" w:eastAsia="仿宋"/>
          <w:sz w:val="32"/>
          <w:szCs w:val="32"/>
        </w:rPr>
        <w:t>实践视频总长不超过</w:t>
      </w:r>
      <w:r>
        <w:rPr>
          <w:rFonts w:ascii="仿宋" w:hAnsi="仿宋" w:eastAsia="仿宋"/>
          <w:sz w:val="32"/>
          <w:szCs w:val="32"/>
        </w:rPr>
        <w:t>20分钟:第一部分为选手本人风采展示和参与公益服务、送政策实践、常态化宣传等工作情况，第二部分为202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年度任一宣讲现场实录(不少于10分钟)。视频要求画面清楚，不抖动、不倾斜，配有字幕，音频清晰，内容与视频画面保持同步。限定为以“H264+AAC”形式编码的MP4格式文件，分辨率不低于1280x720(16:9)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99C3445">
      <w:pPr>
        <w:ind w:right="85"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(2)</w:t>
      </w:r>
      <w:r>
        <w:rPr>
          <w:rFonts w:ascii="仿宋" w:hAnsi="仿宋" w:eastAsia="仿宋"/>
          <w:b/>
          <w:sz w:val="32"/>
          <w:szCs w:val="32"/>
        </w:rPr>
        <w:t>决赛分为选手展示、主题宣讲和案例阐释三个环节</w:t>
      </w:r>
      <w:r>
        <w:rPr>
          <w:rFonts w:hint="eastAsia" w:ascii="仿宋" w:hAnsi="仿宋" w:eastAsia="仿宋"/>
          <w:b/>
          <w:sz w:val="32"/>
          <w:szCs w:val="32"/>
        </w:rPr>
        <w:t>。</w:t>
      </w:r>
    </w:p>
    <w:p w14:paraId="1F3EBC4A">
      <w:pPr>
        <w:ind w:right="85"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选手展示。</w:t>
      </w:r>
      <w:r>
        <w:rPr>
          <w:rFonts w:ascii="仿宋" w:hAnsi="仿宋" w:eastAsia="仿宋"/>
          <w:sz w:val="32"/>
          <w:szCs w:val="32"/>
        </w:rPr>
        <w:t>进入决赛选手需提前录制1分钟个人展示视频(视频画面要求同初赛)并按要求报送至大赛组织单位，视频仅用于决赛阶段赛前展示，不进行评分。</w:t>
      </w:r>
    </w:p>
    <w:p w14:paraId="3B70CA19">
      <w:pPr>
        <w:ind w:right="85"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主题宣讲。</w:t>
      </w:r>
      <w:r>
        <w:rPr>
          <w:rFonts w:hint="eastAsia" w:ascii="仿宋" w:hAnsi="仿宋" w:eastAsia="仿宋"/>
          <w:sz w:val="32"/>
          <w:szCs w:val="32"/>
        </w:rPr>
        <w:t>限时</w:t>
      </w:r>
      <w:r>
        <w:rPr>
          <w:rFonts w:ascii="仿宋" w:hAnsi="仿宋" w:eastAsia="仿宋"/>
          <w:sz w:val="32"/>
          <w:szCs w:val="32"/>
        </w:rPr>
        <w:t>5分钟，主要考察选手对党和国家的学生资助政策、学生资助政策沿革、资助育人工作实践、教育资助成果等的综合理解和宣传阐释能力，可以结合天津市及所在学校资助育人工作特色与成果、个人在资助政策支持下成长成才的感人故事展开。现场脱稿宣讲，鼓励使用PPT等多媒体手段辅助展示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8FC5716">
      <w:pPr>
        <w:ind w:right="85"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案例阐释。</w:t>
      </w:r>
      <w:r>
        <w:rPr>
          <w:rFonts w:ascii="仿宋" w:hAnsi="仿宋" w:eastAsia="仿宋"/>
          <w:sz w:val="32"/>
          <w:szCs w:val="32"/>
        </w:rPr>
        <w:t>限时1分钟，主要考察选手对具体问题的分析能力，对资助政策、相关讲话精神的综合运用能力。参赛选手现场抽题，围绕案例中的问题分析、政策依据、宣讲思路进行阐述。</w:t>
      </w:r>
    </w:p>
    <w:p w14:paraId="272AD0E0">
      <w:pPr>
        <w:ind w:right="85"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二、奖项设置</w:t>
      </w:r>
    </w:p>
    <w:p w14:paraId="0C18D641">
      <w:pPr>
        <w:ind w:right="85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前十名的选手</w:t>
      </w:r>
      <w:r>
        <w:rPr>
          <w:rFonts w:ascii="仿宋" w:hAnsi="仿宋" w:eastAsia="仿宋"/>
          <w:sz w:val="32"/>
          <w:szCs w:val="32"/>
        </w:rPr>
        <w:t>(团队)获得“天津市高校资助育人宣传大使”称号,指导教师获优秀指导教师奖(每个高校限报1名指导教师);第十一至二十名的选手(团队)获得“天津市高校资助育人宣传</w:t>
      </w:r>
      <w:r>
        <w:rPr>
          <w:rFonts w:hint="eastAsia" w:ascii="仿宋" w:hAnsi="仿宋" w:eastAsia="仿宋"/>
          <w:sz w:val="32"/>
          <w:szCs w:val="32"/>
        </w:rPr>
        <w:t>大使”提名奖。</w:t>
      </w:r>
    </w:p>
    <w:p w14:paraId="5BFDF8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Nzg2ODQ5N2MzNDUwYmMwMDFhZmIwNzliMDcwNjAifQ=="/>
  </w:docVars>
  <w:rsids>
    <w:rsidRoot w:val="44B70F38"/>
    <w:rsid w:val="44B7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2024-10-31T07:25:00Z</dcterms:created>
  <dc:creator>韩远欣</dc:creator>
  <cp:lastModifiedBy>韩远欣</cp:lastModifiedBy>
  <dcterms:modified xsi:type="dcterms:W3CDTF">2024-10-31T07:26:17Z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B731A80823684EFEA84DDEC7A2497A3B_11</vt:lpwstr>
  </property>
</Properties>
</file>